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FC" w:rsidRPr="006F6563" w:rsidRDefault="00772BFC" w:rsidP="00772BFC">
      <w:pPr>
        <w:spacing w:line="360" w:lineRule="auto"/>
        <w:jc w:val="both"/>
        <w:rPr>
          <w:rFonts w:ascii="Arial" w:hAnsi="Arial" w:cs="Arial"/>
          <w:b/>
          <w:bCs/>
          <w:sz w:val="24"/>
          <w:szCs w:val="24"/>
          <w:u w:val="single"/>
          <w:lang w:val=""/>
        </w:rPr>
      </w:pPr>
      <w:r w:rsidRPr="006F6563">
        <w:rPr>
          <w:rFonts w:ascii="Arial" w:hAnsi="Arial" w:cs="Arial"/>
          <w:noProof/>
          <w:sz w:val="24"/>
          <w:lang w:eastAsia="de-DE"/>
        </w:rPr>
        <w:drawing>
          <wp:inline distT="0" distB="0" distL="0" distR="0" wp14:anchorId="28FA7196" wp14:editId="2AE46108">
            <wp:extent cx="3779861" cy="89746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t MEIN.jpg"/>
                    <pic:cNvPicPr/>
                  </pic:nvPicPr>
                  <pic:blipFill>
                    <a:blip r:embed="rId9">
                      <a:extLst>
                        <a:ext uri="{28A0092B-C50C-407E-A947-70E740481C1C}">
                          <a14:useLocalDpi xmlns:a14="http://schemas.microsoft.com/office/drawing/2010/main" val="0"/>
                        </a:ext>
                      </a:extLst>
                    </a:blip>
                    <a:stretch>
                      <a:fillRect/>
                    </a:stretch>
                  </pic:blipFill>
                  <pic:spPr>
                    <a:xfrm>
                      <a:off x="0" y="0"/>
                      <a:ext cx="3816479" cy="906160"/>
                    </a:xfrm>
                    <a:prstGeom prst="rect">
                      <a:avLst/>
                    </a:prstGeom>
                  </pic:spPr>
                </pic:pic>
              </a:graphicData>
            </a:graphic>
          </wp:inline>
        </w:drawing>
      </w:r>
      <w:r w:rsidRPr="006F6563">
        <w:rPr>
          <w:rFonts w:ascii="Arial" w:hAnsi="Arial" w:cs="Arial"/>
          <w:noProof/>
          <w:sz w:val="24"/>
          <w:lang w:eastAsia="de-DE"/>
        </w:rPr>
        <w:drawing>
          <wp:anchor distT="0" distB="0" distL="114300" distR="114300" simplePos="0" relativeHeight="251659264" behindDoc="0" locked="0" layoutInCell="1" allowOverlap="1" wp14:anchorId="166B4C12" wp14:editId="2D52120D">
            <wp:simplePos x="0" y="0"/>
            <wp:positionH relativeFrom="column">
              <wp:posOffset>149860</wp:posOffset>
            </wp:positionH>
            <wp:positionV relativeFrom="paragraph">
              <wp:posOffset>-95885</wp:posOffset>
            </wp:positionV>
            <wp:extent cx="1891665" cy="1125855"/>
            <wp:effectExtent l="0" t="0" r="0" b="0"/>
            <wp:wrapSquare wrapText="bothSides"/>
            <wp:docPr id="1" name="Grafik 1" descr="R:\WA\10_Admin\BMWi_Logos\deutsch\bmp\BMWi_Office_Farbe_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A\10_Admin\BMWi_Logos\deutsch\bmp\BMWi_Office_Farbe_d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1665"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2BFC" w:rsidRDefault="00772BFC" w:rsidP="00FB267A">
      <w:pPr>
        <w:spacing w:before="120" w:after="120" w:line="360" w:lineRule="auto"/>
        <w:jc w:val="center"/>
        <w:rPr>
          <w:rFonts w:ascii="Times New Roman" w:hAnsi="Times New Roman"/>
          <w:b/>
          <w:bCs/>
          <w:noProof/>
          <w:sz w:val="24"/>
          <w:szCs w:val="24"/>
        </w:rPr>
      </w:pPr>
    </w:p>
    <w:p w:rsidR="00772BFC" w:rsidRDefault="00772BFC" w:rsidP="00FB267A">
      <w:pPr>
        <w:spacing w:before="120" w:after="120" w:line="360" w:lineRule="auto"/>
        <w:jc w:val="center"/>
        <w:rPr>
          <w:rFonts w:ascii="Times New Roman" w:hAnsi="Times New Roman"/>
          <w:b/>
          <w:bCs/>
          <w:noProof/>
          <w:sz w:val="24"/>
          <w:szCs w:val="24"/>
        </w:rPr>
      </w:pPr>
    </w:p>
    <w:p w:rsidR="00FB267A" w:rsidRPr="00D33150" w:rsidRDefault="00FB267A" w:rsidP="00FB267A">
      <w:pPr>
        <w:spacing w:before="120" w:after="120" w:line="360" w:lineRule="auto"/>
        <w:jc w:val="center"/>
        <w:rPr>
          <w:rFonts w:ascii="Times New Roman" w:hAnsi="Times New Roman"/>
          <w:b/>
          <w:bCs/>
          <w:noProof/>
          <w:sz w:val="24"/>
          <w:szCs w:val="24"/>
        </w:rPr>
      </w:pPr>
      <w:r w:rsidRPr="00D33150">
        <w:rPr>
          <w:rFonts w:ascii="Times New Roman" w:hAnsi="Times New Roman"/>
          <w:b/>
          <w:bCs/>
          <w:noProof/>
          <w:sz w:val="24"/>
          <w:szCs w:val="24"/>
        </w:rPr>
        <w:t>Deutsch-Französischer Ministerrat am 31. März 2015 in Berlin</w:t>
      </w:r>
    </w:p>
    <w:p w:rsidR="00704C0B" w:rsidRDefault="00704C0B" w:rsidP="00FB267A">
      <w:pPr>
        <w:spacing w:before="120" w:after="120" w:line="360" w:lineRule="auto"/>
        <w:jc w:val="center"/>
        <w:rPr>
          <w:rFonts w:ascii="Times New Roman" w:hAnsi="Times New Roman"/>
          <w:b/>
          <w:bCs/>
          <w:noProof/>
          <w:sz w:val="28"/>
          <w:szCs w:val="28"/>
        </w:rPr>
      </w:pPr>
    </w:p>
    <w:p w:rsidR="00FB267A" w:rsidRPr="00D33150" w:rsidRDefault="00FB267A" w:rsidP="00FB267A">
      <w:pPr>
        <w:spacing w:before="120" w:after="120" w:line="360" w:lineRule="auto"/>
        <w:jc w:val="center"/>
        <w:rPr>
          <w:rFonts w:ascii="Times New Roman" w:hAnsi="Times New Roman"/>
          <w:b/>
          <w:noProof/>
          <w:sz w:val="28"/>
          <w:szCs w:val="28"/>
        </w:rPr>
      </w:pPr>
      <w:r w:rsidRPr="00D33150">
        <w:rPr>
          <w:rFonts w:ascii="Times New Roman" w:hAnsi="Times New Roman"/>
          <w:b/>
          <w:bCs/>
          <w:noProof/>
          <w:sz w:val="28"/>
          <w:szCs w:val="28"/>
        </w:rPr>
        <w:t>Gemeinsame Erklärung zur wirtschaftlichen Integration</w:t>
      </w:r>
    </w:p>
    <w:p w:rsidR="007C5C9E" w:rsidRDefault="007C5C9E" w:rsidP="00FB267A">
      <w:pPr>
        <w:spacing w:before="120" w:after="120" w:line="360" w:lineRule="auto"/>
        <w:rPr>
          <w:rFonts w:ascii="Times New Roman" w:hAnsi="Times New Roman"/>
          <w:noProof/>
          <w:sz w:val="24"/>
          <w:szCs w:val="24"/>
        </w:rPr>
      </w:pPr>
    </w:p>
    <w:p w:rsidR="00704C0B" w:rsidRPr="00FB267A" w:rsidRDefault="00704C0B" w:rsidP="00FB267A">
      <w:pPr>
        <w:spacing w:before="120" w:after="120" w:line="360" w:lineRule="auto"/>
        <w:rPr>
          <w:rFonts w:ascii="Times New Roman" w:hAnsi="Times New Roman"/>
          <w:noProof/>
          <w:sz w:val="24"/>
          <w:szCs w:val="24"/>
        </w:rPr>
      </w:pPr>
    </w:p>
    <w:p w:rsidR="00703207" w:rsidRPr="002711F8" w:rsidRDefault="00703207" w:rsidP="00FB267A">
      <w:pPr>
        <w:numPr>
          <w:ilvl w:val="0"/>
          <w:numId w:val="10"/>
        </w:numPr>
        <w:spacing w:before="120" w:after="120" w:line="360" w:lineRule="auto"/>
        <w:rPr>
          <w:rFonts w:ascii="Times New Roman" w:hAnsi="Times New Roman"/>
          <w:b/>
          <w:noProof/>
          <w:sz w:val="24"/>
          <w:szCs w:val="24"/>
        </w:rPr>
      </w:pPr>
      <w:r w:rsidRPr="002711F8">
        <w:rPr>
          <w:rFonts w:ascii="Times New Roman" w:hAnsi="Times New Roman"/>
          <w:b/>
          <w:noProof/>
          <w:sz w:val="24"/>
          <w:szCs w:val="24"/>
        </w:rPr>
        <w:t>Wirtschaftliche Integration</w:t>
      </w:r>
    </w:p>
    <w:p w:rsidR="00703207" w:rsidRPr="00FB267A"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t xml:space="preserve">Frankreich und Deutschland bekennen sich dazu, ihr Hauptaugenmerk im Rahmen der europäischen Wirtschaftspolitik auf Wachstum und Beschäftigung zu setzen, indem sie Reformen und Investitionen fördern und sich den Europäischen Binnenmarkt zu Nutze machen. Wir haben uns daher </w:t>
      </w:r>
      <w:r w:rsidR="006E1E26" w:rsidRPr="00FB267A">
        <w:rPr>
          <w:rFonts w:ascii="Times New Roman" w:hAnsi="Times New Roman"/>
          <w:noProof/>
          <w:sz w:val="24"/>
          <w:szCs w:val="24"/>
        </w:rPr>
        <w:t xml:space="preserve">entschieden, gemeinsam die </w:t>
      </w:r>
      <w:r w:rsidR="00854FDD" w:rsidRPr="00FB267A">
        <w:rPr>
          <w:rFonts w:ascii="Times New Roman" w:hAnsi="Times New Roman"/>
          <w:noProof/>
          <w:sz w:val="24"/>
          <w:szCs w:val="24"/>
        </w:rPr>
        <w:t>Annäherung</w:t>
      </w:r>
      <w:r w:rsidR="006E1E26" w:rsidRPr="00FB267A">
        <w:rPr>
          <w:rFonts w:ascii="Times New Roman" w:hAnsi="Times New Roman"/>
          <w:noProof/>
          <w:sz w:val="24"/>
          <w:szCs w:val="24"/>
        </w:rPr>
        <w:t xml:space="preserve"> der </w:t>
      </w:r>
      <w:r w:rsidR="00D5741D">
        <w:rPr>
          <w:rFonts w:ascii="Times New Roman" w:hAnsi="Times New Roman"/>
          <w:noProof/>
          <w:sz w:val="24"/>
          <w:szCs w:val="24"/>
        </w:rPr>
        <w:t xml:space="preserve">wirtschaftlichen Rahmenbedingungen </w:t>
      </w:r>
      <w:r w:rsidR="006E1E26" w:rsidRPr="00FB267A">
        <w:rPr>
          <w:rFonts w:ascii="Times New Roman" w:hAnsi="Times New Roman"/>
          <w:noProof/>
          <w:sz w:val="24"/>
          <w:szCs w:val="24"/>
        </w:rPr>
        <w:t>unserer beiden Länder</w:t>
      </w:r>
      <w:r w:rsidR="00854FDD" w:rsidRPr="00FB267A">
        <w:rPr>
          <w:rFonts w:ascii="Times New Roman" w:hAnsi="Times New Roman"/>
          <w:noProof/>
          <w:sz w:val="24"/>
          <w:szCs w:val="24"/>
        </w:rPr>
        <w:t xml:space="preserve"> zu befördern. </w:t>
      </w:r>
      <w:r w:rsidRPr="00FB267A">
        <w:rPr>
          <w:rFonts w:ascii="Times New Roman" w:hAnsi="Times New Roman"/>
          <w:noProof/>
          <w:sz w:val="24"/>
          <w:szCs w:val="24"/>
        </w:rPr>
        <w:t>Die deutsch-französische Zusammenarbeit war und bleibt weiterhin eins der stärksten Zugpferde der wirtschaftlichen Integration, der Wettbewerbsfähigkeit und des Wachstums in Europa.</w:t>
      </w:r>
      <w:r w:rsidRPr="00FB267A">
        <w:rPr>
          <w:rFonts w:ascii="Times New Roman" w:hAnsi="Times New Roman"/>
          <w:noProof/>
        </w:rPr>
        <w:t xml:space="preserve"> </w:t>
      </w:r>
      <w:r w:rsidRPr="00FB267A">
        <w:rPr>
          <w:rFonts w:ascii="Times New Roman" w:hAnsi="Times New Roman"/>
          <w:noProof/>
          <w:sz w:val="24"/>
          <w:szCs w:val="24"/>
        </w:rPr>
        <w:t xml:space="preserve">Europa kann und muss mehr tun, um das bestehende Wachstumspotential auszuschöpfen, indem grenzüberschreitende Projekte umgesetzt und der Energie- und Digitalbinnenmarkt vertieft werden. Der Investitionsplan kann dazu genutzt werden, Engpässe zu beseitigen und Innovationsprojekte in diesen prioritär zu behandelnden Bereichen zu fördern. Frankreich und Deutschland bestätigen in diesem Zusammenhang erneut, dass sie sich einem ehrgeizigen EU-Ansatz für eine verbesserte Regulierung und für den gezielten Abbau regulatorischer </w:t>
      </w:r>
      <w:r w:rsidR="00854FDD" w:rsidRPr="00FB267A">
        <w:rPr>
          <w:rFonts w:ascii="Times New Roman" w:hAnsi="Times New Roman"/>
          <w:noProof/>
          <w:sz w:val="24"/>
          <w:szCs w:val="24"/>
        </w:rPr>
        <w:t>Belastung</w:t>
      </w:r>
      <w:r w:rsidRPr="00FB267A">
        <w:rPr>
          <w:rFonts w:ascii="Times New Roman" w:hAnsi="Times New Roman"/>
          <w:noProof/>
          <w:sz w:val="24"/>
          <w:szCs w:val="24"/>
        </w:rPr>
        <w:t xml:space="preserve"> </w:t>
      </w:r>
      <w:r w:rsidR="00854FDD" w:rsidRPr="00FB267A">
        <w:rPr>
          <w:rFonts w:ascii="Times New Roman" w:hAnsi="Times New Roman"/>
          <w:noProof/>
          <w:sz w:val="24"/>
          <w:szCs w:val="24"/>
        </w:rPr>
        <w:t>v</w:t>
      </w:r>
      <w:r w:rsidRPr="00FB267A">
        <w:rPr>
          <w:rFonts w:ascii="Times New Roman" w:hAnsi="Times New Roman"/>
          <w:noProof/>
          <w:sz w:val="24"/>
          <w:szCs w:val="24"/>
        </w:rPr>
        <w:t>erpflichtet fühlen.</w:t>
      </w:r>
    </w:p>
    <w:p w:rsidR="00703207" w:rsidRPr="00FB267A"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t>Frankreich und Deutschland haben die Absicht, ihren Beitrag zu wichtigen Schritten der EU-Organe hin zu einer stärkeren wirtschaftlichen Integration durch Initiativen „von unten nach oben“ und durch gemeinsame, von gleichgesinnten Mitgliedstaaten angestoßene Projekte zu leisten. Mit der Vision eines „</w:t>
      </w:r>
      <w:r w:rsidR="00854FDD" w:rsidRPr="00FB267A">
        <w:rPr>
          <w:rFonts w:ascii="Times New Roman" w:hAnsi="Times New Roman"/>
          <w:noProof/>
          <w:sz w:val="24"/>
          <w:szCs w:val="24"/>
        </w:rPr>
        <w:t>ökonomischen</w:t>
      </w:r>
      <w:r w:rsidRPr="00FB267A">
        <w:rPr>
          <w:rFonts w:ascii="Times New Roman" w:hAnsi="Times New Roman"/>
          <w:noProof/>
          <w:sz w:val="24"/>
          <w:szCs w:val="24"/>
        </w:rPr>
        <w:t xml:space="preserve"> Schengen-Raums” soll so das Ziel der Schaffung </w:t>
      </w:r>
      <w:r w:rsidRPr="00FB267A">
        <w:rPr>
          <w:rFonts w:ascii="Times New Roman" w:hAnsi="Times New Roman"/>
          <w:noProof/>
          <w:sz w:val="24"/>
          <w:szCs w:val="24"/>
        </w:rPr>
        <w:lastRenderedPageBreak/>
        <w:t xml:space="preserve">grenzübergreifender Branchen erreicht werden. Die Energie- und Digitalwirtschaft sind dabei die Bereiche mit dem größten Potential für </w:t>
      </w:r>
      <w:r w:rsidR="00D5741D">
        <w:rPr>
          <w:rFonts w:ascii="Times New Roman" w:hAnsi="Times New Roman"/>
          <w:noProof/>
          <w:sz w:val="24"/>
          <w:szCs w:val="24"/>
        </w:rPr>
        <w:t>gegenseitige</w:t>
      </w:r>
      <w:r w:rsidRPr="00FB267A">
        <w:rPr>
          <w:rFonts w:ascii="Times New Roman" w:hAnsi="Times New Roman"/>
          <w:noProof/>
          <w:sz w:val="24"/>
          <w:szCs w:val="24"/>
        </w:rPr>
        <w:t xml:space="preserve"> Synergien und Wachstum.</w:t>
      </w:r>
    </w:p>
    <w:p w:rsidR="00703207" w:rsidRPr="00FB267A"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t>Frankreich und Deutschland bestätigen erneut ihr Bekenntnis zu einer Vertiefung ihrer Zusammenarbeit in der Klima- und Energiepolitik auf europäischer, regionaler sowie auf bilateraler Ebene, im Einklang mit der Gemeinsamen Energieerklärung.</w:t>
      </w:r>
    </w:p>
    <w:p w:rsidR="00D5741D" w:rsidRPr="00FB267A" w:rsidRDefault="00D5741D" w:rsidP="00FB267A">
      <w:pPr>
        <w:spacing w:before="120" w:after="120" w:line="360" w:lineRule="auto"/>
        <w:rPr>
          <w:rFonts w:ascii="Times New Roman" w:hAnsi="Times New Roman"/>
          <w:noProof/>
          <w:sz w:val="24"/>
          <w:szCs w:val="24"/>
        </w:rPr>
      </w:pPr>
    </w:p>
    <w:p w:rsidR="007C5C9E" w:rsidRPr="002711F8" w:rsidRDefault="007C5C9E" w:rsidP="00FB267A">
      <w:pPr>
        <w:numPr>
          <w:ilvl w:val="0"/>
          <w:numId w:val="10"/>
        </w:numPr>
        <w:spacing w:before="120" w:after="120" w:line="360" w:lineRule="auto"/>
        <w:jc w:val="both"/>
        <w:rPr>
          <w:rFonts w:ascii="Times New Roman" w:hAnsi="Times New Roman"/>
          <w:b/>
          <w:sz w:val="24"/>
          <w:szCs w:val="24"/>
          <w:lang w:val="en-US"/>
        </w:rPr>
      </w:pPr>
      <w:r w:rsidRPr="002711F8">
        <w:rPr>
          <w:rFonts w:ascii="Times New Roman" w:hAnsi="Times New Roman"/>
          <w:b/>
          <w:sz w:val="24"/>
          <w:szCs w:val="24"/>
        </w:rPr>
        <w:t>Digital</w:t>
      </w:r>
      <w:r w:rsidR="00703207" w:rsidRPr="002711F8">
        <w:rPr>
          <w:rFonts w:ascii="Times New Roman" w:hAnsi="Times New Roman"/>
          <w:b/>
          <w:sz w:val="24"/>
          <w:szCs w:val="24"/>
        </w:rPr>
        <w:t>e</w:t>
      </w:r>
      <w:r w:rsidRPr="002711F8">
        <w:rPr>
          <w:rFonts w:ascii="Times New Roman" w:hAnsi="Times New Roman"/>
          <w:b/>
          <w:sz w:val="24"/>
          <w:szCs w:val="24"/>
          <w:lang w:val="en-US"/>
        </w:rPr>
        <w:t xml:space="preserve"> Agenda</w:t>
      </w:r>
    </w:p>
    <w:p w:rsidR="00703207" w:rsidRPr="00FB267A"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t>Die Digitalisierung, die fast jede Branche unserer Wirtschaft ergreift, birgt großes Potential für Effizienzsteigerungen, könnte vollkommen neue Märkte eröffnen und wirft wichtige Fragen in Bezug auf die Innovations- und Wettbewerbspolitik auf.</w:t>
      </w:r>
    </w:p>
    <w:p w:rsidR="00703207" w:rsidRPr="00FB267A"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t>Frankreich und Deutschland sind sich einig, dass Europa, um sich die Möglichkeiten der Digitalisierung zunutze zu machen, für die nächsten Jahre eine ehrzeitige digitale Strategie benötigt, die sich ihrerseits auf einen stärker integrierten europäischen Markt, eine modernisierte Digitalpolitik und angemessene Rahmenbedingungen stützen muss.</w:t>
      </w:r>
    </w:p>
    <w:p w:rsidR="00703207" w:rsidRPr="00FB267A"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t xml:space="preserve">Erstens rufen Frankreich und Deutschland die Europäische Kommission dazu auf, eine öffentliche Konsultation </w:t>
      </w:r>
      <w:r w:rsidR="007064EB" w:rsidRPr="00FB267A">
        <w:rPr>
          <w:rFonts w:ascii="Times New Roman" w:hAnsi="Times New Roman"/>
          <w:noProof/>
          <w:sz w:val="24"/>
          <w:szCs w:val="24"/>
        </w:rPr>
        <w:t xml:space="preserve">und Diskussion </w:t>
      </w:r>
      <w:r w:rsidRPr="00FB267A">
        <w:rPr>
          <w:rFonts w:ascii="Times New Roman" w:hAnsi="Times New Roman"/>
          <w:noProof/>
          <w:sz w:val="24"/>
          <w:szCs w:val="24"/>
        </w:rPr>
        <w:t>zu angemessenen Rahmenbedingungen für wesentliche Plattformen auf europäischer Ebene anzustoßen.</w:t>
      </w:r>
      <w:r w:rsidRPr="00FB267A" w:rsidDel="00E95235">
        <w:rPr>
          <w:rFonts w:ascii="Times New Roman" w:hAnsi="Times New Roman"/>
          <w:noProof/>
          <w:sz w:val="24"/>
          <w:szCs w:val="24"/>
        </w:rPr>
        <w:t xml:space="preserve"> </w:t>
      </w:r>
      <w:r w:rsidRPr="00FB267A">
        <w:rPr>
          <w:rFonts w:ascii="Times New Roman" w:hAnsi="Times New Roman"/>
          <w:noProof/>
          <w:sz w:val="24"/>
          <w:szCs w:val="24"/>
        </w:rPr>
        <w:t>Da so durch die Förderung von Wettbewerb und Innovation ein wichtiger Beitrag zur Schaffung eines digitalen Binnenmarktes geleistet werden könnte, sollte dies eine der zentralen Säulen für die bevorstehende Binnenmarktinitiative der Kommission bilden.</w:t>
      </w:r>
    </w:p>
    <w:p w:rsidR="00703207" w:rsidRPr="00FB267A"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t xml:space="preserve">Zweitens sollte eine ehrgeizige Politik für die Industrie und </w:t>
      </w:r>
      <w:r w:rsidR="007064EB" w:rsidRPr="00FB267A">
        <w:rPr>
          <w:rFonts w:ascii="Times New Roman" w:hAnsi="Times New Roman"/>
          <w:noProof/>
          <w:sz w:val="24"/>
          <w:szCs w:val="24"/>
        </w:rPr>
        <w:t>die d</w:t>
      </w:r>
      <w:r w:rsidRPr="00FB267A">
        <w:rPr>
          <w:rFonts w:ascii="Times New Roman" w:hAnsi="Times New Roman"/>
          <w:noProof/>
          <w:sz w:val="24"/>
          <w:szCs w:val="24"/>
        </w:rPr>
        <w:t>igital</w:t>
      </w:r>
      <w:r w:rsidR="007064EB" w:rsidRPr="00FB267A">
        <w:rPr>
          <w:rFonts w:ascii="Times New Roman" w:hAnsi="Times New Roman"/>
          <w:noProof/>
          <w:sz w:val="24"/>
          <w:szCs w:val="24"/>
        </w:rPr>
        <w:t>e W</w:t>
      </w:r>
      <w:r w:rsidRPr="00FB267A">
        <w:rPr>
          <w:rFonts w:ascii="Times New Roman" w:hAnsi="Times New Roman"/>
          <w:noProof/>
          <w:sz w:val="24"/>
          <w:szCs w:val="24"/>
        </w:rPr>
        <w:t>irtschaft aufgelegt werden. Im Januar fand in Paris ein gemeinsamer Workshop hierzu statt: Schritte zur Einführung eines gemeinsamen Labels für sichere Cloud-Computing-Dienste wurden gemeinsam mit Vertretern aus Industrie und Wissenschaft diskutiert. In Fortsetzung dieser Aktivitäten soll die Entwicklung eines gemeinsamen Verständnisses sichere</w:t>
      </w:r>
      <w:r w:rsidR="007064EB" w:rsidRPr="00FB267A">
        <w:rPr>
          <w:rFonts w:ascii="Times New Roman" w:hAnsi="Times New Roman"/>
          <w:noProof/>
          <w:sz w:val="24"/>
          <w:szCs w:val="24"/>
        </w:rPr>
        <w:t>r</w:t>
      </w:r>
      <w:r w:rsidRPr="00FB267A">
        <w:rPr>
          <w:rFonts w:ascii="Times New Roman" w:hAnsi="Times New Roman"/>
          <w:noProof/>
          <w:sz w:val="24"/>
          <w:szCs w:val="24"/>
        </w:rPr>
        <w:t xml:space="preserve"> Cloud-Anwendungen angestrebt werden, mit dem Ziel, im Laufe des Jahres 2015 gemeinsame Standards für die Kennzeichnung solcher Anwendungen zu etablieren. </w:t>
      </w:r>
      <w:r w:rsidR="007A02C9" w:rsidRPr="00FB267A">
        <w:rPr>
          <w:rFonts w:ascii="Times New Roman" w:hAnsi="Times New Roman"/>
          <w:noProof/>
          <w:sz w:val="24"/>
          <w:szCs w:val="24"/>
        </w:rPr>
        <w:t>A</w:t>
      </w:r>
      <w:r w:rsidRPr="00FB267A">
        <w:rPr>
          <w:rFonts w:ascii="Times New Roman" w:hAnsi="Times New Roman"/>
          <w:noProof/>
          <w:sz w:val="24"/>
          <w:szCs w:val="24"/>
        </w:rPr>
        <w:t xml:space="preserve">uch eine Zusammenarbeit zwischen den deutschen und französischen Kompetenzzentren für Big-Data-Technologien </w:t>
      </w:r>
      <w:r w:rsidR="007A02C9" w:rsidRPr="00FB267A">
        <w:rPr>
          <w:rFonts w:ascii="Times New Roman" w:hAnsi="Times New Roman"/>
          <w:noProof/>
          <w:sz w:val="24"/>
          <w:szCs w:val="24"/>
        </w:rPr>
        <w:t xml:space="preserve">soll </w:t>
      </w:r>
      <w:r w:rsidRPr="00FB267A">
        <w:rPr>
          <w:rFonts w:ascii="Times New Roman" w:hAnsi="Times New Roman"/>
          <w:noProof/>
          <w:sz w:val="24"/>
          <w:szCs w:val="24"/>
        </w:rPr>
        <w:t xml:space="preserve">angestrebt werden. Andere Bereiche der Kooperation, wie innovative Anwendungen von Big-Data, eingebettete Technologien, vernetzte Geräte und digitale Sicherheit sollen in den nächsten Monaten </w:t>
      </w:r>
      <w:r w:rsidR="007A02C9" w:rsidRPr="00FB267A">
        <w:rPr>
          <w:rFonts w:ascii="Times New Roman" w:hAnsi="Times New Roman"/>
          <w:noProof/>
          <w:sz w:val="24"/>
          <w:szCs w:val="24"/>
        </w:rPr>
        <w:t>sondiert</w:t>
      </w:r>
      <w:r w:rsidRPr="00FB267A">
        <w:rPr>
          <w:rFonts w:ascii="Times New Roman" w:hAnsi="Times New Roman"/>
          <w:noProof/>
          <w:sz w:val="24"/>
          <w:szCs w:val="24"/>
        </w:rPr>
        <w:t xml:space="preserve"> werden.</w:t>
      </w:r>
    </w:p>
    <w:p w:rsidR="00703207" w:rsidRDefault="00703207" w:rsidP="00FB267A">
      <w:pPr>
        <w:spacing w:before="120" w:after="120" w:line="360" w:lineRule="auto"/>
        <w:jc w:val="both"/>
        <w:rPr>
          <w:rFonts w:ascii="Times New Roman" w:hAnsi="Times New Roman"/>
          <w:noProof/>
          <w:sz w:val="24"/>
          <w:szCs w:val="24"/>
        </w:rPr>
      </w:pPr>
      <w:r w:rsidRPr="00FB267A">
        <w:rPr>
          <w:rFonts w:ascii="Times New Roman" w:hAnsi="Times New Roman"/>
          <w:noProof/>
          <w:sz w:val="24"/>
          <w:szCs w:val="24"/>
        </w:rPr>
        <w:lastRenderedPageBreak/>
        <w:t xml:space="preserve">Zudem werden Frankreich und Deutschland einen Dialog über die wichtigsten Herausforderungen, die sich durch die Digitalisierung </w:t>
      </w:r>
      <w:r w:rsidR="006A4896" w:rsidRPr="00FB267A">
        <w:rPr>
          <w:rFonts w:ascii="Times New Roman" w:hAnsi="Times New Roman"/>
          <w:noProof/>
          <w:sz w:val="24"/>
          <w:szCs w:val="24"/>
        </w:rPr>
        <w:t>im Verarbeitenden Gewerbe</w:t>
      </w:r>
      <w:r w:rsidRPr="00FB267A">
        <w:rPr>
          <w:rFonts w:ascii="Times New Roman" w:hAnsi="Times New Roman"/>
          <w:noProof/>
          <w:sz w:val="24"/>
          <w:szCs w:val="24"/>
        </w:rPr>
        <w:t xml:space="preserve"> ergeben, sowie über eine mögliche Zusammenarbeit in diesem Bereich anstoßen. Eine Kooperation zwischen der deutschen Plattform (‘Industrie 4.0’) und der französischen Plattform (‘Industrie der Zukunft) sollte geprüft werden. Frankreich und Deutschland werden für das Inter-Clustering werben und dabei das Hauptaugenmerk auf digitales Unternehmertun und Startups im digitalen Bereich legen.</w:t>
      </w:r>
    </w:p>
    <w:p w:rsidR="00FB267A" w:rsidRPr="00FB267A" w:rsidRDefault="00FB267A" w:rsidP="00FB267A">
      <w:pPr>
        <w:spacing w:before="120" w:after="120" w:line="360" w:lineRule="auto"/>
        <w:jc w:val="both"/>
        <w:rPr>
          <w:rFonts w:ascii="Times New Roman" w:hAnsi="Times New Roman"/>
          <w:noProof/>
          <w:sz w:val="24"/>
          <w:szCs w:val="24"/>
        </w:rPr>
      </w:pPr>
    </w:p>
    <w:p w:rsidR="00703207" w:rsidRPr="002711F8" w:rsidRDefault="00703207" w:rsidP="00FB267A">
      <w:pPr>
        <w:pStyle w:val="Listenabsatz"/>
        <w:numPr>
          <w:ilvl w:val="0"/>
          <w:numId w:val="10"/>
        </w:numPr>
        <w:spacing w:before="120" w:after="120" w:line="360" w:lineRule="auto"/>
        <w:contextualSpacing w:val="0"/>
        <w:rPr>
          <w:rFonts w:ascii="Times New Roman" w:hAnsi="Times New Roman"/>
          <w:b/>
          <w:sz w:val="24"/>
          <w:szCs w:val="24"/>
        </w:rPr>
      </w:pPr>
      <w:bookmarkStart w:id="0" w:name="_GoBack"/>
      <w:r w:rsidRPr="002711F8">
        <w:rPr>
          <w:rFonts w:ascii="Times New Roman" w:hAnsi="Times New Roman"/>
          <w:b/>
          <w:sz w:val="24"/>
          <w:szCs w:val="24"/>
        </w:rPr>
        <w:t>Deutsch-französische Projekte zur Investitionsförderung in Europa</w:t>
      </w:r>
    </w:p>
    <w:bookmarkEnd w:id="0"/>
    <w:p w:rsidR="00321D3B" w:rsidRPr="00FB267A" w:rsidRDefault="00703207" w:rsidP="00FB267A">
      <w:pPr>
        <w:pStyle w:val="StandardWeb"/>
        <w:spacing w:before="120" w:after="120" w:line="360" w:lineRule="auto"/>
        <w:jc w:val="both"/>
        <w:rPr>
          <w:szCs w:val="24"/>
          <w:lang w:val=""/>
        </w:rPr>
      </w:pPr>
      <w:r w:rsidRPr="00FB267A">
        <w:rPr>
          <w:szCs w:val="24"/>
          <w:lang w:val="de-DE"/>
        </w:rPr>
        <w:t>Unser gemeinsamer Investitionsplan bildet eine Säule der Wirtschafts- und Wachstumspolitik der Kommission und setzt bei einem der grundlegenden Probleme für das derzeitig schwache Wachstum in Europa an.</w:t>
      </w:r>
      <w:r w:rsidRPr="00FB267A">
        <w:rPr>
          <w:szCs w:val="24"/>
          <w:lang w:val=""/>
        </w:rPr>
        <w:t xml:space="preserve"> Wenn wir möchten, dass unsere Unternehmen produktiv bleiben und unsere Bürgerinnen und Bürger einen hohen Lebensstandard genießen, sind Investitionen und Innovation unerlässlich. Europa leidet unter einem Investitionsrückstand, der sich in den vergangenen Jahren angestaut hat; in erster Linie müssen die Volkswirtschaften digitalisiert und dekarbonisiert, Investitionen gefördert und Bildung sowie berufliche Ausbildung verbessert werden. Zu diesem Zweck schlagen Frankreich und Deutschland konrete Projekte vor, die </w:t>
      </w:r>
      <w:r w:rsidR="00D00A16" w:rsidRPr="00FB267A">
        <w:rPr>
          <w:szCs w:val="24"/>
          <w:lang w:val=""/>
        </w:rPr>
        <w:t>Teil des</w:t>
      </w:r>
      <w:r w:rsidRPr="00FB267A">
        <w:rPr>
          <w:szCs w:val="24"/>
          <w:lang w:val=""/>
        </w:rPr>
        <w:t xml:space="preserve"> europäischen Investitionsplan</w:t>
      </w:r>
      <w:r w:rsidR="00D00A16" w:rsidRPr="00FB267A">
        <w:rPr>
          <w:szCs w:val="24"/>
          <w:lang w:val=""/>
        </w:rPr>
        <w:t>s</w:t>
      </w:r>
      <w:r w:rsidRPr="00FB267A">
        <w:rPr>
          <w:szCs w:val="24"/>
          <w:lang w:val=""/>
        </w:rPr>
        <w:t xml:space="preserve"> </w:t>
      </w:r>
      <w:r w:rsidR="00D00A16" w:rsidRPr="00FB267A">
        <w:rPr>
          <w:szCs w:val="24"/>
          <w:lang w:val=""/>
        </w:rPr>
        <w:t>sein</w:t>
      </w:r>
      <w:r w:rsidRPr="00FB267A">
        <w:rPr>
          <w:szCs w:val="24"/>
          <w:lang w:val=""/>
        </w:rPr>
        <w:t xml:space="preserve"> sollten. </w:t>
      </w:r>
      <w:r w:rsidR="00321D3B" w:rsidRPr="00FB267A">
        <w:rPr>
          <w:szCs w:val="24"/>
          <w:lang w:val=""/>
        </w:rPr>
        <w:t xml:space="preserve"> </w:t>
      </w:r>
    </w:p>
    <w:p w:rsidR="006A4896" w:rsidRPr="00FB267A" w:rsidRDefault="006A4896" w:rsidP="00FB267A">
      <w:pPr>
        <w:pStyle w:val="StandardWeb"/>
        <w:spacing w:before="120" w:after="120" w:line="360" w:lineRule="auto"/>
        <w:jc w:val="both"/>
        <w:rPr>
          <w:szCs w:val="24"/>
          <w:lang w:val=""/>
        </w:rPr>
      </w:pPr>
    </w:p>
    <w:p w:rsidR="00946328" w:rsidRPr="00FB267A" w:rsidRDefault="00946328" w:rsidP="00FB267A">
      <w:pPr>
        <w:shd w:val="clear" w:color="auto" w:fill="D9D9D9"/>
        <w:spacing w:before="120" w:after="120" w:line="360" w:lineRule="auto"/>
        <w:jc w:val="center"/>
        <w:rPr>
          <w:rFonts w:ascii="Times New Roman" w:eastAsia="Times New Roman" w:hAnsi="Times New Roman"/>
          <w:b/>
          <w:bCs/>
          <w:sz w:val="16"/>
          <w:szCs w:val="16"/>
          <w:lang w:val="" w:eastAsia="de-DE"/>
        </w:rPr>
      </w:pPr>
    </w:p>
    <w:p w:rsidR="00946328" w:rsidRPr="00FB267A" w:rsidRDefault="00946328" w:rsidP="00FB267A">
      <w:pPr>
        <w:shd w:val="clear" w:color="auto" w:fill="D9D9D9"/>
        <w:spacing w:before="120" w:after="120" w:line="360" w:lineRule="auto"/>
        <w:jc w:val="center"/>
        <w:rPr>
          <w:rFonts w:ascii="Times New Roman" w:eastAsia="Times New Roman" w:hAnsi="Times New Roman"/>
          <w:b/>
          <w:bCs/>
          <w:sz w:val="28"/>
          <w:szCs w:val="28"/>
          <w:lang w:val="" w:eastAsia="de-DE"/>
        </w:rPr>
      </w:pPr>
      <w:r w:rsidRPr="00FB267A">
        <w:rPr>
          <w:rFonts w:ascii="Times New Roman" w:eastAsia="Times New Roman" w:hAnsi="Times New Roman"/>
          <w:b/>
          <w:bCs/>
          <w:sz w:val="28"/>
          <w:szCs w:val="28"/>
          <w:lang w:val="" w:eastAsia="de-DE"/>
        </w:rPr>
        <w:t>Deutsch-französische Projekte für mehr Investitionen in Europa</w:t>
      </w:r>
    </w:p>
    <w:p w:rsidR="00946328" w:rsidRPr="00FB267A" w:rsidRDefault="00946328" w:rsidP="00FB267A">
      <w:pPr>
        <w:shd w:val="clear" w:color="auto" w:fill="D9D9D9"/>
        <w:spacing w:before="120" w:after="120" w:line="360" w:lineRule="auto"/>
        <w:jc w:val="center"/>
        <w:rPr>
          <w:rFonts w:ascii="Times New Roman" w:eastAsia="Times New Roman" w:hAnsi="Times New Roman"/>
          <w:b/>
          <w:sz w:val="16"/>
          <w:szCs w:val="16"/>
          <w:lang w:eastAsia="de-DE"/>
        </w:rPr>
      </w:pPr>
    </w:p>
    <w:p w:rsidR="00703207" w:rsidRPr="00FB267A" w:rsidRDefault="008924BB" w:rsidP="00FB267A">
      <w:pPr>
        <w:tabs>
          <w:tab w:val="left" w:pos="357"/>
        </w:tabs>
        <w:spacing w:before="120" w:after="120" w:line="360" w:lineRule="auto"/>
        <w:ind w:left="357" w:hanging="357"/>
        <w:jc w:val="both"/>
        <w:rPr>
          <w:rFonts w:ascii="Times New Roman" w:eastAsia="Times New Roman" w:hAnsi="Times New Roman"/>
          <w:b/>
          <w:bCs/>
          <w:color w:val="000000" w:themeColor="text1"/>
          <w:sz w:val="24"/>
          <w:szCs w:val="20"/>
          <w:lang w:val="" w:eastAsia="de-DE"/>
        </w:rPr>
      </w:pPr>
      <w:r w:rsidRPr="00FB267A">
        <w:rPr>
          <w:rFonts w:ascii="Times New Roman" w:eastAsia="Times New Roman" w:hAnsi="Times New Roman"/>
          <w:b/>
          <w:bCs/>
          <w:color w:val="000000" w:themeColor="text1"/>
          <w:sz w:val="24"/>
          <w:szCs w:val="20"/>
          <w:lang w:val="" w:eastAsia="de-DE"/>
        </w:rPr>
        <w:t>1.</w:t>
      </w:r>
      <w:r w:rsidRPr="00FB267A">
        <w:rPr>
          <w:rFonts w:ascii="Times New Roman" w:eastAsia="Times New Roman" w:hAnsi="Times New Roman"/>
          <w:b/>
          <w:bCs/>
          <w:color w:val="000000" w:themeColor="text1"/>
          <w:sz w:val="24"/>
          <w:szCs w:val="20"/>
          <w:lang w:val="" w:eastAsia="de-DE"/>
        </w:rPr>
        <w:tab/>
      </w:r>
      <w:r w:rsidR="00703207" w:rsidRPr="00FB267A">
        <w:rPr>
          <w:rFonts w:ascii="Times New Roman" w:eastAsia="Times New Roman" w:hAnsi="Times New Roman"/>
          <w:b/>
          <w:bCs/>
          <w:color w:val="000000" w:themeColor="text1"/>
          <w:sz w:val="24"/>
          <w:szCs w:val="20"/>
          <w:lang w:val="" w:eastAsia="de-DE"/>
        </w:rPr>
        <w:t xml:space="preserve">Finanzierung von Vorhaben von gemeinsamem Interesse (grenzüberschreitende Netz- und Netzwerk-Projekte) </w:t>
      </w:r>
    </w:p>
    <w:p w:rsidR="008924BB" w:rsidRDefault="00703207"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r w:rsidRPr="00FB267A">
        <w:rPr>
          <w:rFonts w:ascii="Times New Roman" w:eastAsia="Times New Roman" w:hAnsi="Times New Roman"/>
          <w:color w:val="000000" w:themeColor="text1"/>
          <w:sz w:val="24"/>
          <w:szCs w:val="20"/>
          <w:lang w:val="" w:eastAsia="de-DE"/>
        </w:rPr>
        <w:tab/>
        <w:t>Eine Liste von Vorhaben von gemeinsamem Interesse zum Ausbau der grenzüberschreitenden europäischen Strom- und Gasnetze, die die Voraussetzungen für die Zulassung durch die Connecting Europe Facility (CEF) erfüllen. Es handelt sich hierbei um Schlüsselprojekte zur Entwicklung eines integrierten europäischen Energiemarktes, die im Einklang mit den Schlussfolgerungen des Europäischen Rates vom Oktober 2014 stehen, wonach das 10 %-Ziel für Interkonnektoren bis zum Jahr 2020 erreicht werden soll.</w:t>
      </w:r>
    </w:p>
    <w:p w:rsidR="00FB267A" w:rsidRPr="00FB267A" w:rsidRDefault="00FB267A"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p>
    <w:p w:rsidR="008924BB" w:rsidRPr="00FB267A" w:rsidRDefault="008924BB" w:rsidP="00FB267A">
      <w:pPr>
        <w:tabs>
          <w:tab w:val="left" w:pos="357"/>
        </w:tabs>
        <w:spacing w:before="120" w:after="120" w:line="360" w:lineRule="auto"/>
        <w:ind w:left="357" w:hanging="357"/>
        <w:jc w:val="both"/>
        <w:rPr>
          <w:rFonts w:ascii="Times New Roman" w:eastAsia="Times New Roman" w:hAnsi="Times New Roman"/>
          <w:b/>
          <w:color w:val="000000" w:themeColor="text1"/>
          <w:sz w:val="24"/>
          <w:szCs w:val="20"/>
          <w:lang w:eastAsia="de-DE"/>
        </w:rPr>
      </w:pPr>
      <w:r w:rsidRPr="00FB267A">
        <w:rPr>
          <w:rFonts w:ascii="Times New Roman" w:eastAsia="Times New Roman" w:hAnsi="Times New Roman"/>
          <w:b/>
          <w:bCs/>
          <w:color w:val="000000" w:themeColor="text1"/>
          <w:sz w:val="24"/>
          <w:szCs w:val="20"/>
          <w:lang w:val="" w:eastAsia="de-DE"/>
        </w:rPr>
        <w:lastRenderedPageBreak/>
        <w:t xml:space="preserve">2. </w:t>
      </w:r>
      <w:r w:rsidR="001A15CB" w:rsidRPr="00FB267A">
        <w:rPr>
          <w:rFonts w:ascii="Times New Roman" w:eastAsia="Times New Roman" w:hAnsi="Times New Roman"/>
          <w:b/>
          <w:bCs/>
          <w:color w:val="000000" w:themeColor="text1"/>
          <w:sz w:val="24"/>
          <w:szCs w:val="20"/>
          <w:lang w:val="" w:eastAsia="de-DE"/>
        </w:rPr>
        <w:t>Gemeinsame EU-Finanzierung zur Förderung erneuerbarer Energien und der Energieeffizienz</w:t>
      </w:r>
    </w:p>
    <w:p w:rsidR="001A15CB" w:rsidRDefault="008924BB"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r w:rsidRPr="00FB267A">
        <w:rPr>
          <w:rFonts w:ascii="Times New Roman" w:eastAsia="Times New Roman" w:hAnsi="Times New Roman"/>
          <w:color w:val="000000" w:themeColor="text1"/>
          <w:sz w:val="24"/>
          <w:szCs w:val="20"/>
          <w:lang w:val="" w:eastAsia="de-DE"/>
        </w:rPr>
        <w:tab/>
      </w:r>
      <w:r w:rsidR="001A15CB" w:rsidRPr="00FB267A">
        <w:rPr>
          <w:rFonts w:ascii="Times New Roman" w:eastAsia="Times New Roman" w:hAnsi="Times New Roman"/>
          <w:color w:val="000000" w:themeColor="text1"/>
          <w:sz w:val="24"/>
          <w:szCs w:val="20"/>
          <w:lang w:val="" w:eastAsia="de-DE"/>
        </w:rPr>
        <w:t xml:space="preserve">Eine stärkere Zusammenarbeit bei der Förderung </w:t>
      </w:r>
      <w:r w:rsidR="00D00A16" w:rsidRPr="00FB267A">
        <w:rPr>
          <w:rFonts w:ascii="Times New Roman" w:eastAsia="Times New Roman" w:hAnsi="Times New Roman"/>
          <w:color w:val="000000" w:themeColor="text1"/>
          <w:sz w:val="24"/>
          <w:szCs w:val="20"/>
          <w:lang w:val="" w:eastAsia="de-DE"/>
        </w:rPr>
        <w:t>E</w:t>
      </w:r>
      <w:r w:rsidR="001A15CB" w:rsidRPr="00FB267A">
        <w:rPr>
          <w:rFonts w:ascii="Times New Roman" w:eastAsia="Times New Roman" w:hAnsi="Times New Roman"/>
          <w:color w:val="000000" w:themeColor="text1"/>
          <w:sz w:val="24"/>
          <w:szCs w:val="20"/>
          <w:lang w:val="" w:eastAsia="de-DE"/>
        </w:rPr>
        <w:t xml:space="preserve">rneuerbarer Energien steht im Zentrum der Debatte in Europa. Finanzierungsmöglichkeiten für die Erhöhung der Energieeffizienz durch Darlehen zu Vorzugsbedingungen oder Subventionen gibt es bisher ausschließlich auf nationaler Ebene, wodurch die Anreize zwischen den Ländern möglicherweise verzerrt wurden. Es gibt </w:t>
      </w:r>
      <w:r w:rsidR="00B20DD4" w:rsidRPr="00FB267A">
        <w:rPr>
          <w:rFonts w:ascii="Times New Roman" w:eastAsia="Times New Roman" w:hAnsi="Times New Roman"/>
          <w:color w:val="000000" w:themeColor="text1"/>
          <w:sz w:val="24"/>
          <w:szCs w:val="20"/>
          <w:lang w:val="" w:eastAsia="de-DE"/>
        </w:rPr>
        <w:t>noch Spielr</w:t>
      </w:r>
      <w:r w:rsidR="001A15CB" w:rsidRPr="00FB267A">
        <w:rPr>
          <w:rFonts w:ascii="Times New Roman" w:eastAsia="Times New Roman" w:hAnsi="Times New Roman"/>
          <w:color w:val="000000" w:themeColor="text1"/>
          <w:sz w:val="24"/>
          <w:szCs w:val="20"/>
          <w:lang w:val="" w:eastAsia="de-DE"/>
        </w:rPr>
        <w:t xml:space="preserve">aum </w:t>
      </w:r>
      <w:r w:rsidR="00B20DD4" w:rsidRPr="00FB267A">
        <w:rPr>
          <w:rFonts w:ascii="Times New Roman" w:eastAsia="Times New Roman" w:hAnsi="Times New Roman"/>
          <w:color w:val="000000" w:themeColor="text1"/>
          <w:sz w:val="24"/>
          <w:szCs w:val="20"/>
          <w:lang w:val="" w:eastAsia="de-DE"/>
        </w:rPr>
        <w:t>für die</w:t>
      </w:r>
      <w:r w:rsidR="001A15CB" w:rsidRPr="00FB267A">
        <w:rPr>
          <w:rFonts w:ascii="Times New Roman" w:eastAsia="Times New Roman" w:hAnsi="Times New Roman"/>
          <w:color w:val="000000" w:themeColor="text1"/>
          <w:sz w:val="24"/>
          <w:szCs w:val="20"/>
          <w:lang w:val="" w:eastAsia="de-DE"/>
        </w:rPr>
        <w:t xml:space="preserve"> Schaffung </w:t>
      </w:r>
      <w:r w:rsidR="00B20DD4" w:rsidRPr="00FB267A">
        <w:rPr>
          <w:rFonts w:ascii="Times New Roman" w:eastAsia="Times New Roman" w:hAnsi="Times New Roman"/>
          <w:color w:val="000000" w:themeColor="text1"/>
          <w:sz w:val="24"/>
          <w:szCs w:val="20"/>
          <w:lang w:val="" w:eastAsia="de-DE"/>
        </w:rPr>
        <w:t>weiterer</w:t>
      </w:r>
      <w:r w:rsidR="001A15CB" w:rsidRPr="00FB267A">
        <w:rPr>
          <w:rFonts w:ascii="Times New Roman" w:eastAsia="Times New Roman" w:hAnsi="Times New Roman"/>
          <w:color w:val="000000" w:themeColor="text1"/>
          <w:sz w:val="24"/>
          <w:szCs w:val="20"/>
          <w:lang w:val="" w:eastAsia="de-DE"/>
        </w:rPr>
        <w:t xml:space="preserve"> Instrumente </w:t>
      </w:r>
      <w:r w:rsidR="00B20DD4" w:rsidRPr="00FB267A">
        <w:rPr>
          <w:rFonts w:ascii="Times New Roman" w:eastAsia="Times New Roman" w:hAnsi="Times New Roman"/>
          <w:color w:val="000000" w:themeColor="text1"/>
          <w:sz w:val="24"/>
          <w:szCs w:val="20"/>
          <w:lang w:val="" w:eastAsia="de-DE"/>
        </w:rPr>
        <w:t>zur Bereitstellung</w:t>
      </w:r>
      <w:r w:rsidR="001A15CB" w:rsidRPr="00FB267A">
        <w:rPr>
          <w:rFonts w:ascii="Times New Roman" w:eastAsia="Times New Roman" w:hAnsi="Times New Roman"/>
          <w:color w:val="000000" w:themeColor="text1"/>
          <w:sz w:val="24"/>
          <w:szCs w:val="20"/>
          <w:lang w:val="" w:eastAsia="de-DE"/>
        </w:rPr>
        <w:t xml:space="preserve"> erschwingliche</w:t>
      </w:r>
      <w:r w:rsidR="00B20DD4" w:rsidRPr="00FB267A">
        <w:rPr>
          <w:rFonts w:ascii="Times New Roman" w:eastAsia="Times New Roman" w:hAnsi="Times New Roman"/>
          <w:color w:val="000000" w:themeColor="text1"/>
          <w:sz w:val="24"/>
          <w:szCs w:val="20"/>
          <w:lang w:val="" w:eastAsia="de-DE"/>
        </w:rPr>
        <w:t>r</w:t>
      </w:r>
      <w:r w:rsidR="001A15CB" w:rsidRPr="00FB267A">
        <w:rPr>
          <w:rFonts w:ascii="Times New Roman" w:eastAsia="Times New Roman" w:hAnsi="Times New Roman"/>
          <w:color w:val="000000" w:themeColor="text1"/>
          <w:sz w:val="24"/>
          <w:szCs w:val="20"/>
          <w:lang w:val="" w:eastAsia="de-DE"/>
        </w:rPr>
        <w:t xml:space="preserve"> langfristige</w:t>
      </w:r>
      <w:r w:rsidR="00B20DD4" w:rsidRPr="00FB267A">
        <w:rPr>
          <w:rFonts w:ascii="Times New Roman" w:eastAsia="Times New Roman" w:hAnsi="Times New Roman"/>
          <w:color w:val="000000" w:themeColor="text1"/>
          <w:sz w:val="24"/>
          <w:szCs w:val="20"/>
          <w:lang w:val="" w:eastAsia="de-DE"/>
        </w:rPr>
        <w:t>r</w:t>
      </w:r>
      <w:r w:rsidR="001A15CB" w:rsidRPr="00FB267A">
        <w:rPr>
          <w:rFonts w:ascii="Times New Roman" w:eastAsia="Times New Roman" w:hAnsi="Times New Roman"/>
          <w:color w:val="000000" w:themeColor="text1"/>
          <w:sz w:val="24"/>
          <w:szCs w:val="20"/>
          <w:lang w:val="" w:eastAsia="de-DE"/>
        </w:rPr>
        <w:t xml:space="preserve"> Darlehen </w:t>
      </w:r>
      <w:r w:rsidR="003547C7" w:rsidRPr="00FB267A">
        <w:rPr>
          <w:rFonts w:ascii="Times New Roman" w:eastAsia="Times New Roman" w:hAnsi="Times New Roman"/>
          <w:color w:val="000000" w:themeColor="text1"/>
          <w:sz w:val="24"/>
          <w:szCs w:val="20"/>
          <w:lang w:val="" w:eastAsia="de-DE"/>
        </w:rPr>
        <w:t>mit denen</w:t>
      </w:r>
      <w:r w:rsidR="001A15CB" w:rsidRPr="00FB267A">
        <w:rPr>
          <w:rFonts w:ascii="Times New Roman" w:eastAsia="Times New Roman" w:hAnsi="Times New Roman"/>
          <w:color w:val="000000" w:themeColor="text1"/>
          <w:sz w:val="24"/>
          <w:szCs w:val="20"/>
          <w:lang w:val="" w:eastAsia="de-DE"/>
        </w:rPr>
        <w:t xml:space="preserve"> Unternehmen – </w:t>
      </w:r>
      <w:r w:rsidR="00B20DD4" w:rsidRPr="00FB267A">
        <w:rPr>
          <w:rFonts w:ascii="Times New Roman" w:eastAsia="Times New Roman" w:hAnsi="Times New Roman"/>
          <w:color w:val="000000" w:themeColor="text1"/>
          <w:sz w:val="24"/>
          <w:szCs w:val="20"/>
          <w:lang w:val="" w:eastAsia="de-DE"/>
        </w:rPr>
        <w:t>insbesondere der</w:t>
      </w:r>
      <w:r w:rsidR="001A15CB" w:rsidRPr="00FB267A">
        <w:rPr>
          <w:rFonts w:ascii="Times New Roman" w:eastAsia="Times New Roman" w:hAnsi="Times New Roman"/>
          <w:color w:val="000000" w:themeColor="text1"/>
          <w:sz w:val="24"/>
          <w:szCs w:val="20"/>
          <w:lang w:val="" w:eastAsia="de-DE"/>
        </w:rPr>
        <w:t xml:space="preserve"> Industrie – </w:t>
      </w:r>
      <w:r w:rsidR="003547C7" w:rsidRPr="00FB267A">
        <w:rPr>
          <w:rFonts w:ascii="Times New Roman" w:eastAsia="Times New Roman" w:hAnsi="Times New Roman"/>
          <w:color w:val="000000" w:themeColor="text1"/>
          <w:sz w:val="24"/>
          <w:szCs w:val="20"/>
          <w:lang w:val="" w:eastAsia="de-DE"/>
        </w:rPr>
        <w:t>ihre Maßnahmen</w:t>
      </w:r>
      <w:r w:rsidR="001A15CB" w:rsidRPr="00FB267A">
        <w:rPr>
          <w:rFonts w:ascii="Times New Roman" w:eastAsia="Times New Roman" w:hAnsi="Times New Roman"/>
          <w:color w:val="000000" w:themeColor="text1"/>
          <w:sz w:val="24"/>
          <w:szCs w:val="20"/>
          <w:lang w:val="" w:eastAsia="de-DE"/>
        </w:rPr>
        <w:t xml:space="preserve"> </w:t>
      </w:r>
      <w:r w:rsidR="00B20DD4" w:rsidRPr="00FB267A">
        <w:rPr>
          <w:rFonts w:ascii="Times New Roman" w:eastAsia="Times New Roman" w:hAnsi="Times New Roman"/>
          <w:color w:val="000000" w:themeColor="text1"/>
          <w:sz w:val="24"/>
          <w:szCs w:val="20"/>
          <w:lang w:val="" w:eastAsia="de-DE"/>
        </w:rPr>
        <w:t>zur Steigerung von</w:t>
      </w:r>
      <w:r w:rsidR="001A15CB" w:rsidRPr="00FB267A">
        <w:rPr>
          <w:rFonts w:ascii="Times New Roman" w:eastAsia="Times New Roman" w:hAnsi="Times New Roman"/>
          <w:color w:val="000000" w:themeColor="text1"/>
          <w:sz w:val="24"/>
          <w:szCs w:val="20"/>
          <w:lang w:val="" w:eastAsia="de-DE"/>
        </w:rPr>
        <w:t xml:space="preserve"> Energieeffizienz und </w:t>
      </w:r>
      <w:r w:rsidR="003547C7" w:rsidRPr="00FB267A">
        <w:rPr>
          <w:rFonts w:ascii="Times New Roman" w:eastAsia="Times New Roman" w:hAnsi="Times New Roman"/>
          <w:color w:val="000000" w:themeColor="text1"/>
          <w:sz w:val="24"/>
          <w:szCs w:val="20"/>
          <w:lang w:val="" w:eastAsia="de-DE"/>
        </w:rPr>
        <w:t>im Rahmen der</w:t>
      </w:r>
      <w:r w:rsidR="00B20DD4" w:rsidRPr="00FB267A">
        <w:rPr>
          <w:rFonts w:ascii="Times New Roman" w:eastAsia="Times New Roman" w:hAnsi="Times New Roman"/>
          <w:color w:val="000000" w:themeColor="text1"/>
          <w:sz w:val="24"/>
          <w:szCs w:val="20"/>
          <w:lang w:val="" w:eastAsia="de-DE"/>
        </w:rPr>
        <w:t xml:space="preserve"> </w:t>
      </w:r>
      <w:r w:rsidR="001A15CB" w:rsidRPr="00FB267A">
        <w:rPr>
          <w:rFonts w:ascii="Times New Roman" w:eastAsia="Times New Roman" w:hAnsi="Times New Roman"/>
          <w:color w:val="000000" w:themeColor="text1"/>
          <w:sz w:val="24"/>
          <w:szCs w:val="20"/>
          <w:lang w:val="" w:eastAsia="de-DE"/>
        </w:rPr>
        <w:t xml:space="preserve">Energiewende </w:t>
      </w:r>
      <w:r w:rsidR="003547C7" w:rsidRPr="00FB267A">
        <w:rPr>
          <w:rFonts w:ascii="Times New Roman" w:eastAsia="Times New Roman" w:hAnsi="Times New Roman"/>
          <w:color w:val="000000" w:themeColor="text1"/>
          <w:sz w:val="24"/>
          <w:szCs w:val="20"/>
          <w:lang w:val="" w:eastAsia="de-DE"/>
        </w:rPr>
        <w:t xml:space="preserve">finanzieren können. </w:t>
      </w:r>
      <w:r w:rsidR="001A15CB" w:rsidRPr="00FB267A">
        <w:rPr>
          <w:rFonts w:ascii="Times New Roman" w:eastAsia="Times New Roman" w:hAnsi="Times New Roman"/>
          <w:color w:val="000000" w:themeColor="text1"/>
          <w:sz w:val="24"/>
          <w:szCs w:val="20"/>
          <w:lang w:val="" w:eastAsia="de-DE"/>
        </w:rPr>
        <w:t>Ein solcher Fonds zur Unterstützung  schneller, effizienter und kosteneffizienter Lösungen könnte möglicherweise als Teil der Juncker-Initiative ins Leben gerufen werden.</w:t>
      </w:r>
    </w:p>
    <w:p w:rsidR="00FB267A" w:rsidRPr="00FB267A" w:rsidRDefault="00FB267A"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p>
    <w:p w:rsidR="008924BB" w:rsidRPr="00FB267A" w:rsidRDefault="008924BB" w:rsidP="00FB267A">
      <w:pPr>
        <w:tabs>
          <w:tab w:val="left" w:pos="357"/>
        </w:tabs>
        <w:spacing w:before="120" w:after="120" w:line="360" w:lineRule="auto"/>
        <w:ind w:left="357" w:hanging="357"/>
        <w:jc w:val="both"/>
        <w:rPr>
          <w:rFonts w:ascii="Times New Roman" w:eastAsia="Times New Roman" w:hAnsi="Times New Roman"/>
          <w:b/>
          <w:color w:val="000000" w:themeColor="text1"/>
          <w:sz w:val="24"/>
          <w:szCs w:val="20"/>
          <w:lang w:eastAsia="de-DE"/>
        </w:rPr>
      </w:pPr>
      <w:r w:rsidRPr="00FB267A">
        <w:rPr>
          <w:rFonts w:ascii="Times New Roman" w:eastAsia="Times New Roman" w:hAnsi="Times New Roman"/>
          <w:b/>
          <w:bCs/>
          <w:color w:val="000000" w:themeColor="text1"/>
          <w:sz w:val="24"/>
          <w:szCs w:val="20"/>
          <w:lang w:val="" w:eastAsia="de-DE"/>
        </w:rPr>
        <w:t xml:space="preserve">3. </w:t>
      </w:r>
      <w:r w:rsidRPr="00FB267A">
        <w:rPr>
          <w:rFonts w:ascii="Times New Roman" w:eastAsia="Times New Roman" w:hAnsi="Times New Roman"/>
          <w:b/>
          <w:bCs/>
          <w:color w:val="000000" w:themeColor="text1"/>
          <w:sz w:val="24"/>
          <w:szCs w:val="20"/>
          <w:lang w:val="" w:eastAsia="de-DE"/>
        </w:rPr>
        <w:tab/>
      </w:r>
      <w:r w:rsidR="00142ACA" w:rsidRPr="00FB267A">
        <w:rPr>
          <w:rFonts w:ascii="Times New Roman" w:eastAsia="Times New Roman" w:hAnsi="Times New Roman"/>
          <w:b/>
          <w:bCs/>
          <w:color w:val="000000" w:themeColor="text1"/>
          <w:sz w:val="24"/>
          <w:szCs w:val="20"/>
          <w:lang w:val="" w:eastAsia="de-DE"/>
        </w:rPr>
        <w:t>Deutsch-Französische</w:t>
      </w:r>
      <w:r w:rsidR="001953CA" w:rsidRPr="00FB267A">
        <w:rPr>
          <w:rFonts w:ascii="Times New Roman" w:eastAsia="Times New Roman" w:hAnsi="Times New Roman"/>
          <w:b/>
          <w:bCs/>
          <w:color w:val="000000" w:themeColor="text1"/>
          <w:sz w:val="24"/>
          <w:szCs w:val="20"/>
          <w:lang w:val="" w:eastAsia="de-DE"/>
        </w:rPr>
        <w:t xml:space="preserve"> Partnerschaft für intelligente Netze</w:t>
      </w:r>
      <w:r w:rsidRPr="00FB267A">
        <w:rPr>
          <w:rFonts w:ascii="Times New Roman" w:eastAsia="Times New Roman" w:hAnsi="Times New Roman"/>
          <w:b/>
          <w:bCs/>
          <w:color w:val="000000" w:themeColor="text1"/>
          <w:sz w:val="24"/>
          <w:szCs w:val="20"/>
          <w:lang w:val="" w:eastAsia="de-DE"/>
        </w:rPr>
        <w:t xml:space="preserve"> </w:t>
      </w:r>
    </w:p>
    <w:p w:rsidR="001A15CB" w:rsidRDefault="008924BB"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r w:rsidRPr="00FB267A">
        <w:rPr>
          <w:rFonts w:ascii="Times New Roman" w:eastAsia="Times New Roman" w:hAnsi="Times New Roman"/>
          <w:color w:val="000000" w:themeColor="text1"/>
          <w:sz w:val="24"/>
          <w:szCs w:val="20"/>
          <w:lang w:val="" w:eastAsia="de-DE"/>
        </w:rPr>
        <w:tab/>
      </w:r>
      <w:r w:rsidR="001A15CB" w:rsidRPr="00FB267A">
        <w:rPr>
          <w:rFonts w:ascii="Times New Roman" w:eastAsia="Times New Roman" w:hAnsi="Times New Roman"/>
          <w:color w:val="000000" w:themeColor="text1"/>
          <w:sz w:val="24"/>
          <w:szCs w:val="20"/>
          <w:lang w:val="" w:eastAsia="de-DE"/>
        </w:rPr>
        <w:t xml:space="preserve">Unter Beteiligung </w:t>
      </w:r>
      <w:r w:rsidR="003547C7" w:rsidRPr="00FB267A">
        <w:rPr>
          <w:rFonts w:ascii="Times New Roman" w:eastAsia="Times New Roman" w:hAnsi="Times New Roman"/>
          <w:color w:val="000000" w:themeColor="text1"/>
          <w:sz w:val="24"/>
          <w:szCs w:val="20"/>
          <w:lang w:val="" w:eastAsia="de-DE"/>
        </w:rPr>
        <w:t xml:space="preserve">von </w:t>
      </w:r>
      <w:r w:rsidR="001A15CB" w:rsidRPr="00FB267A">
        <w:rPr>
          <w:rFonts w:ascii="Times New Roman" w:eastAsia="Times New Roman" w:hAnsi="Times New Roman"/>
          <w:color w:val="000000" w:themeColor="text1"/>
          <w:sz w:val="24"/>
          <w:szCs w:val="20"/>
          <w:lang w:val="" w:eastAsia="de-DE"/>
        </w:rPr>
        <w:t>Verteilungsnetzbetreiber</w:t>
      </w:r>
      <w:r w:rsidR="003547C7" w:rsidRPr="00FB267A">
        <w:rPr>
          <w:rFonts w:ascii="Times New Roman" w:eastAsia="Times New Roman" w:hAnsi="Times New Roman"/>
          <w:color w:val="000000" w:themeColor="text1"/>
          <w:sz w:val="24"/>
          <w:szCs w:val="20"/>
          <w:lang w:val="" w:eastAsia="de-DE"/>
        </w:rPr>
        <w:t>n</w:t>
      </w:r>
      <w:r w:rsidR="001A15CB" w:rsidRPr="00FB267A">
        <w:rPr>
          <w:rFonts w:ascii="Times New Roman" w:eastAsia="Times New Roman" w:hAnsi="Times New Roman"/>
          <w:color w:val="000000" w:themeColor="text1"/>
          <w:sz w:val="24"/>
          <w:szCs w:val="20"/>
          <w:lang w:val="" w:eastAsia="de-DE"/>
        </w:rPr>
        <w:t xml:space="preserve"> sowie der wichtigsten Verbraucher und Anbieter</w:t>
      </w:r>
      <w:r w:rsidR="003547C7" w:rsidRPr="00FB267A">
        <w:rPr>
          <w:rFonts w:ascii="Times New Roman" w:eastAsia="Times New Roman" w:hAnsi="Times New Roman"/>
          <w:color w:val="000000" w:themeColor="text1"/>
          <w:sz w:val="24"/>
          <w:szCs w:val="20"/>
          <w:lang w:val="" w:eastAsia="de-DE"/>
        </w:rPr>
        <w:t>n</w:t>
      </w:r>
      <w:r w:rsidR="001A15CB" w:rsidRPr="00FB267A">
        <w:rPr>
          <w:rFonts w:ascii="Times New Roman" w:eastAsia="Times New Roman" w:hAnsi="Times New Roman"/>
          <w:color w:val="000000" w:themeColor="text1"/>
          <w:sz w:val="24"/>
          <w:szCs w:val="20"/>
          <w:lang w:val="" w:eastAsia="de-DE"/>
        </w:rPr>
        <w:t xml:space="preserve"> von Betriebsmitteln für intelligente</w:t>
      </w:r>
      <w:r w:rsidR="003547C7" w:rsidRPr="00FB267A">
        <w:rPr>
          <w:rFonts w:ascii="Times New Roman" w:eastAsia="Times New Roman" w:hAnsi="Times New Roman"/>
          <w:color w:val="000000" w:themeColor="text1"/>
          <w:sz w:val="24"/>
          <w:szCs w:val="20"/>
          <w:lang w:val="" w:eastAsia="de-DE"/>
        </w:rPr>
        <w:t>n</w:t>
      </w:r>
      <w:r w:rsidR="001A15CB" w:rsidRPr="00FB267A">
        <w:rPr>
          <w:rFonts w:ascii="Times New Roman" w:eastAsia="Times New Roman" w:hAnsi="Times New Roman"/>
          <w:color w:val="000000" w:themeColor="text1"/>
          <w:sz w:val="24"/>
          <w:szCs w:val="20"/>
          <w:lang w:val="" w:eastAsia="de-DE"/>
        </w:rPr>
        <w:t xml:space="preserve"> Netze</w:t>
      </w:r>
      <w:r w:rsidR="003547C7" w:rsidRPr="00FB267A">
        <w:rPr>
          <w:rFonts w:ascii="Times New Roman" w:eastAsia="Times New Roman" w:hAnsi="Times New Roman"/>
          <w:color w:val="000000" w:themeColor="text1"/>
          <w:sz w:val="24"/>
          <w:szCs w:val="20"/>
          <w:lang w:val="" w:eastAsia="de-DE"/>
        </w:rPr>
        <w:t>n</w:t>
      </w:r>
      <w:r w:rsidR="001A15CB" w:rsidRPr="00FB267A">
        <w:rPr>
          <w:rFonts w:ascii="Times New Roman" w:eastAsia="Times New Roman" w:hAnsi="Times New Roman"/>
          <w:color w:val="000000" w:themeColor="text1"/>
          <w:sz w:val="24"/>
          <w:szCs w:val="20"/>
          <w:lang w:val="" w:eastAsia="de-DE"/>
        </w:rPr>
        <w:t xml:space="preserve"> könnten Demonstrationsanlagen für intelligente Stromnetze errichtet werden, v.a. ein virtuelles, nachfragebasiertes Kraftwerk, Energiemanagement-Anlagen und Energiespeicher.</w:t>
      </w:r>
    </w:p>
    <w:p w:rsidR="00FB267A" w:rsidRPr="00FB267A" w:rsidRDefault="00FB267A"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p>
    <w:p w:rsidR="008924BB" w:rsidRPr="00FB267A" w:rsidRDefault="008924BB" w:rsidP="00FB267A">
      <w:pPr>
        <w:tabs>
          <w:tab w:val="left" w:pos="357"/>
        </w:tabs>
        <w:spacing w:before="120" w:after="120" w:line="360" w:lineRule="auto"/>
        <w:ind w:left="357" w:hanging="357"/>
        <w:rPr>
          <w:rFonts w:ascii="Times New Roman" w:eastAsia="Times New Roman" w:hAnsi="Times New Roman"/>
          <w:b/>
          <w:sz w:val="24"/>
          <w:szCs w:val="20"/>
          <w:lang w:eastAsia="de-DE"/>
        </w:rPr>
      </w:pPr>
      <w:r w:rsidRPr="00FB267A">
        <w:rPr>
          <w:rFonts w:ascii="Times New Roman" w:eastAsia="Times New Roman" w:hAnsi="Times New Roman"/>
          <w:b/>
          <w:sz w:val="24"/>
          <w:szCs w:val="20"/>
          <w:lang w:eastAsia="de-DE"/>
        </w:rPr>
        <w:t xml:space="preserve">4. </w:t>
      </w:r>
      <w:r w:rsidRPr="00FB267A">
        <w:rPr>
          <w:rFonts w:ascii="Times New Roman" w:eastAsia="Times New Roman" w:hAnsi="Times New Roman"/>
          <w:b/>
          <w:sz w:val="24"/>
          <w:szCs w:val="20"/>
          <w:lang w:eastAsia="de-DE"/>
        </w:rPr>
        <w:tab/>
      </w:r>
      <w:r w:rsidR="00B0359E" w:rsidRPr="00FB267A">
        <w:rPr>
          <w:rFonts w:ascii="Times New Roman" w:eastAsia="Times New Roman" w:hAnsi="Times New Roman"/>
          <w:b/>
          <w:sz w:val="24"/>
          <w:szCs w:val="20"/>
          <w:lang w:eastAsia="de-DE"/>
        </w:rPr>
        <w:t>Grenzübergreifende Demonstrations</w:t>
      </w:r>
      <w:r w:rsidR="00C167AF" w:rsidRPr="00FB267A">
        <w:rPr>
          <w:rFonts w:ascii="Times New Roman" w:eastAsia="Times New Roman" w:hAnsi="Times New Roman"/>
          <w:b/>
          <w:sz w:val="24"/>
          <w:szCs w:val="20"/>
          <w:lang w:eastAsia="de-DE"/>
        </w:rPr>
        <w:t xml:space="preserve">gebiet </w:t>
      </w:r>
      <w:r w:rsidRPr="00FB267A">
        <w:rPr>
          <w:rFonts w:ascii="Times New Roman" w:eastAsia="Times New Roman" w:hAnsi="Times New Roman"/>
          <w:b/>
          <w:sz w:val="24"/>
          <w:szCs w:val="20"/>
          <w:lang w:eastAsia="de-DE"/>
        </w:rPr>
        <w:t>„Smart Digital Networks“</w:t>
      </w:r>
    </w:p>
    <w:p w:rsidR="001A15CB" w:rsidRDefault="008924BB"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r w:rsidRPr="00FB267A">
        <w:rPr>
          <w:rFonts w:ascii="Times New Roman" w:eastAsia="Times New Roman" w:hAnsi="Times New Roman"/>
          <w:sz w:val="24"/>
          <w:szCs w:val="20"/>
          <w:lang w:eastAsia="de-DE"/>
        </w:rPr>
        <w:tab/>
      </w:r>
      <w:r w:rsidR="001A15CB" w:rsidRPr="00FB267A">
        <w:rPr>
          <w:rFonts w:ascii="Times New Roman" w:eastAsia="Times New Roman" w:hAnsi="Times New Roman"/>
          <w:sz w:val="24"/>
          <w:szCs w:val="20"/>
          <w:lang w:eastAsia="de-DE"/>
        </w:rPr>
        <w:t>Mit eine</w:t>
      </w:r>
      <w:r w:rsidR="00C167AF" w:rsidRPr="00FB267A">
        <w:rPr>
          <w:rFonts w:ascii="Times New Roman" w:eastAsia="Times New Roman" w:hAnsi="Times New Roman"/>
          <w:sz w:val="24"/>
          <w:szCs w:val="20"/>
          <w:lang w:eastAsia="de-DE"/>
        </w:rPr>
        <w:t>m</w:t>
      </w:r>
      <w:r w:rsidR="001A15CB" w:rsidRPr="00FB267A">
        <w:rPr>
          <w:rFonts w:ascii="Times New Roman" w:eastAsia="Times New Roman" w:hAnsi="Times New Roman"/>
          <w:sz w:val="24"/>
          <w:szCs w:val="20"/>
          <w:lang w:eastAsia="de-DE"/>
        </w:rPr>
        <w:t xml:space="preserve"> grenzübergreifenden deutsch-französischen Demonstrations- und Versuchs</w:t>
      </w:r>
      <w:r w:rsidR="00C167AF" w:rsidRPr="00FB267A">
        <w:rPr>
          <w:rFonts w:ascii="Times New Roman" w:eastAsia="Times New Roman" w:hAnsi="Times New Roman"/>
          <w:sz w:val="24"/>
          <w:szCs w:val="20"/>
          <w:lang w:eastAsia="de-DE"/>
        </w:rPr>
        <w:t>gebiet</w:t>
      </w:r>
      <w:r w:rsidR="001A15CB" w:rsidRPr="00FB267A">
        <w:rPr>
          <w:rFonts w:ascii="Times New Roman" w:eastAsia="Times New Roman" w:hAnsi="Times New Roman"/>
          <w:sz w:val="24"/>
          <w:szCs w:val="20"/>
          <w:lang w:eastAsia="de-DE"/>
        </w:rPr>
        <w:t xml:space="preserve"> für </w:t>
      </w:r>
      <w:r w:rsidR="00C167AF" w:rsidRPr="00FB267A">
        <w:rPr>
          <w:rFonts w:ascii="Times New Roman" w:eastAsia="Times New Roman" w:hAnsi="Times New Roman"/>
          <w:sz w:val="24"/>
          <w:szCs w:val="20"/>
          <w:lang w:eastAsia="de-DE"/>
        </w:rPr>
        <w:t>intelligente</w:t>
      </w:r>
      <w:r w:rsidR="001A15CB" w:rsidRPr="00FB267A">
        <w:rPr>
          <w:rFonts w:ascii="Times New Roman" w:eastAsia="Times New Roman" w:hAnsi="Times New Roman"/>
          <w:sz w:val="24"/>
          <w:szCs w:val="20"/>
          <w:lang w:eastAsia="de-DE"/>
        </w:rPr>
        <w:t xml:space="preserve"> digitale Netzwerke, können wir die Digitalisierung in grundlegenden Bereichen wie Bildung, Gesundhe</w:t>
      </w:r>
      <w:r w:rsidR="00C167AF" w:rsidRPr="00FB267A">
        <w:rPr>
          <w:rFonts w:ascii="Times New Roman" w:eastAsia="Times New Roman" w:hAnsi="Times New Roman"/>
          <w:sz w:val="24"/>
          <w:szCs w:val="20"/>
          <w:lang w:eastAsia="de-DE"/>
        </w:rPr>
        <w:t xml:space="preserve">itswesen, Verkehr, Energie und </w:t>
      </w:r>
      <w:r w:rsidR="001A15CB" w:rsidRPr="00FB267A">
        <w:rPr>
          <w:rFonts w:ascii="Times New Roman" w:eastAsia="Times New Roman" w:hAnsi="Times New Roman"/>
          <w:sz w:val="24"/>
          <w:szCs w:val="20"/>
          <w:lang w:eastAsia="de-DE"/>
        </w:rPr>
        <w:t xml:space="preserve">Verwaltung ergänzend zu den bereits vorhandenen Projekten und Initiativen auf EU-Ebene fördern. Zusätzlich werden wir die Nachfrage nach Breitbandzugang beleben, indem wir die Vorteile konkreter </w:t>
      </w:r>
      <w:proofErr w:type="spellStart"/>
      <w:r w:rsidR="001A15CB" w:rsidRPr="00FB267A">
        <w:rPr>
          <w:rFonts w:ascii="Times New Roman" w:eastAsia="Times New Roman" w:hAnsi="Times New Roman"/>
          <w:sz w:val="24"/>
          <w:szCs w:val="20"/>
          <w:lang w:eastAsia="de-DE"/>
        </w:rPr>
        <w:t>sektorübergreifender</w:t>
      </w:r>
      <w:proofErr w:type="spellEnd"/>
      <w:r w:rsidR="001A15CB" w:rsidRPr="00FB267A">
        <w:rPr>
          <w:rFonts w:ascii="Times New Roman" w:eastAsia="Times New Roman" w:hAnsi="Times New Roman"/>
          <w:sz w:val="24"/>
          <w:szCs w:val="20"/>
          <w:lang w:eastAsia="de-DE"/>
        </w:rPr>
        <w:t xml:space="preserve"> Dienste wie e-</w:t>
      </w:r>
      <w:proofErr w:type="spellStart"/>
      <w:r w:rsidR="001A15CB" w:rsidRPr="00FB267A">
        <w:rPr>
          <w:rFonts w:ascii="Times New Roman" w:eastAsia="Times New Roman" w:hAnsi="Times New Roman"/>
          <w:sz w:val="24"/>
          <w:szCs w:val="20"/>
          <w:lang w:eastAsia="de-DE"/>
        </w:rPr>
        <w:t>He</w:t>
      </w:r>
      <w:r w:rsidR="00C167AF" w:rsidRPr="00FB267A">
        <w:rPr>
          <w:rFonts w:ascii="Times New Roman" w:eastAsia="Times New Roman" w:hAnsi="Times New Roman"/>
          <w:sz w:val="24"/>
          <w:szCs w:val="20"/>
          <w:lang w:eastAsia="de-DE"/>
        </w:rPr>
        <w:t>alth</w:t>
      </w:r>
      <w:proofErr w:type="spellEnd"/>
      <w:r w:rsidR="00C167AF" w:rsidRPr="00FB267A">
        <w:rPr>
          <w:rFonts w:ascii="Times New Roman" w:eastAsia="Times New Roman" w:hAnsi="Times New Roman"/>
          <w:sz w:val="24"/>
          <w:szCs w:val="20"/>
          <w:lang w:eastAsia="de-DE"/>
        </w:rPr>
        <w:t>, e-Learning, e-Mobility, e-</w:t>
      </w:r>
      <w:proofErr w:type="spellStart"/>
      <w:r w:rsidR="001A15CB" w:rsidRPr="00FB267A">
        <w:rPr>
          <w:rFonts w:ascii="Times New Roman" w:eastAsia="Times New Roman" w:hAnsi="Times New Roman"/>
          <w:sz w:val="24"/>
          <w:szCs w:val="20"/>
          <w:lang w:eastAsia="de-DE"/>
        </w:rPr>
        <w:t>Government</w:t>
      </w:r>
      <w:proofErr w:type="spellEnd"/>
      <w:r w:rsidR="001A15CB" w:rsidRPr="00FB267A">
        <w:rPr>
          <w:rFonts w:ascii="Times New Roman" w:eastAsia="Times New Roman" w:hAnsi="Times New Roman"/>
          <w:sz w:val="24"/>
          <w:szCs w:val="20"/>
          <w:lang w:eastAsia="de-DE"/>
        </w:rPr>
        <w:t>, e-</w:t>
      </w:r>
      <w:proofErr w:type="spellStart"/>
      <w:r w:rsidR="001A15CB" w:rsidRPr="00FB267A">
        <w:rPr>
          <w:rFonts w:ascii="Times New Roman" w:eastAsia="Times New Roman" w:hAnsi="Times New Roman"/>
          <w:sz w:val="24"/>
          <w:szCs w:val="20"/>
          <w:lang w:eastAsia="de-DE"/>
        </w:rPr>
        <w:t>Procurement</w:t>
      </w:r>
      <w:proofErr w:type="spellEnd"/>
      <w:r w:rsidR="001A15CB" w:rsidRPr="00FB267A">
        <w:rPr>
          <w:rFonts w:ascii="Times New Roman" w:eastAsia="Times New Roman" w:hAnsi="Times New Roman"/>
          <w:sz w:val="24"/>
          <w:szCs w:val="20"/>
          <w:lang w:eastAsia="de-DE"/>
        </w:rPr>
        <w:t xml:space="preserve"> etc. aufzeigen und ihre Umsetzbarkeit erleichtern.</w:t>
      </w:r>
    </w:p>
    <w:p w:rsidR="00FB267A" w:rsidRDefault="00FB267A"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p>
    <w:p w:rsidR="00704C0B" w:rsidRPr="00FB267A" w:rsidRDefault="00704C0B"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p>
    <w:p w:rsidR="008924BB" w:rsidRPr="00FB267A" w:rsidRDefault="008924BB" w:rsidP="00FB267A">
      <w:pPr>
        <w:tabs>
          <w:tab w:val="left" w:pos="357"/>
        </w:tabs>
        <w:spacing w:before="120" w:after="120" w:line="360" w:lineRule="auto"/>
        <w:ind w:left="357" w:hanging="357"/>
        <w:jc w:val="both"/>
        <w:rPr>
          <w:rFonts w:ascii="Times New Roman" w:eastAsia="Times New Roman" w:hAnsi="Times New Roman"/>
          <w:b/>
          <w:color w:val="000000" w:themeColor="text1"/>
          <w:sz w:val="24"/>
          <w:szCs w:val="20"/>
          <w:lang w:eastAsia="de-DE"/>
        </w:rPr>
      </w:pPr>
      <w:r w:rsidRPr="00FB267A">
        <w:rPr>
          <w:rFonts w:ascii="Times New Roman" w:eastAsia="Times New Roman" w:hAnsi="Times New Roman"/>
          <w:b/>
          <w:color w:val="000000" w:themeColor="text1"/>
          <w:sz w:val="24"/>
          <w:szCs w:val="20"/>
          <w:lang w:val="" w:eastAsia="de-DE"/>
        </w:rPr>
        <w:lastRenderedPageBreak/>
        <w:t xml:space="preserve">5. </w:t>
      </w:r>
      <w:r w:rsidRPr="00FB267A">
        <w:rPr>
          <w:rFonts w:ascii="Times New Roman" w:eastAsia="Times New Roman" w:hAnsi="Times New Roman"/>
          <w:b/>
          <w:color w:val="000000" w:themeColor="text1"/>
          <w:sz w:val="24"/>
          <w:szCs w:val="20"/>
          <w:lang w:val="" w:eastAsia="de-DE"/>
        </w:rPr>
        <w:tab/>
      </w:r>
      <w:r w:rsidR="00DA3619" w:rsidRPr="00FB267A">
        <w:rPr>
          <w:rFonts w:ascii="Times New Roman" w:eastAsia="Times New Roman" w:hAnsi="Times New Roman"/>
          <w:b/>
          <w:color w:val="000000" w:themeColor="text1"/>
          <w:sz w:val="24"/>
          <w:szCs w:val="20"/>
          <w:lang w:val="" w:eastAsia="de-DE"/>
        </w:rPr>
        <w:t xml:space="preserve">Programme zur Steigerung der </w:t>
      </w:r>
      <w:r w:rsidRPr="00FB267A">
        <w:rPr>
          <w:rFonts w:ascii="Times New Roman" w:eastAsia="Times New Roman" w:hAnsi="Times New Roman"/>
          <w:b/>
          <w:color w:val="000000" w:themeColor="text1"/>
          <w:sz w:val="24"/>
          <w:szCs w:val="20"/>
          <w:lang w:val="" w:eastAsia="de-DE"/>
        </w:rPr>
        <w:t>Energ</w:t>
      </w:r>
      <w:r w:rsidR="00DA3619" w:rsidRPr="00FB267A">
        <w:rPr>
          <w:rFonts w:ascii="Times New Roman" w:eastAsia="Times New Roman" w:hAnsi="Times New Roman"/>
          <w:b/>
          <w:color w:val="000000" w:themeColor="text1"/>
          <w:sz w:val="24"/>
          <w:szCs w:val="20"/>
          <w:lang w:val="" w:eastAsia="de-DE"/>
        </w:rPr>
        <w:t>ieeffizienz</w:t>
      </w:r>
      <w:r w:rsidRPr="00FB267A">
        <w:rPr>
          <w:rFonts w:ascii="Times New Roman" w:eastAsia="Times New Roman" w:hAnsi="Times New Roman"/>
          <w:b/>
          <w:color w:val="000000" w:themeColor="text1"/>
          <w:sz w:val="24"/>
          <w:szCs w:val="20"/>
          <w:lang w:val="" w:eastAsia="de-DE"/>
        </w:rPr>
        <w:t xml:space="preserve"> </w:t>
      </w:r>
      <w:r w:rsidR="00DA3619" w:rsidRPr="00FB267A">
        <w:rPr>
          <w:rFonts w:ascii="Times New Roman" w:eastAsia="Times New Roman" w:hAnsi="Times New Roman"/>
          <w:b/>
          <w:color w:val="000000" w:themeColor="text1"/>
          <w:sz w:val="24"/>
          <w:szCs w:val="20"/>
          <w:lang w:val="" w:eastAsia="de-DE"/>
        </w:rPr>
        <w:t>in öffentlichen Gebäuden und Privathäusern</w:t>
      </w:r>
      <w:r w:rsidRPr="00FB267A">
        <w:rPr>
          <w:rFonts w:ascii="Times New Roman" w:eastAsia="Times New Roman" w:hAnsi="Times New Roman"/>
          <w:b/>
          <w:color w:val="000000" w:themeColor="text1"/>
          <w:sz w:val="24"/>
          <w:szCs w:val="20"/>
          <w:lang w:val="" w:eastAsia="de-DE"/>
        </w:rPr>
        <w:t xml:space="preserve"> </w:t>
      </w:r>
    </w:p>
    <w:p w:rsidR="001A15CB" w:rsidRDefault="008924BB"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r w:rsidRPr="00FB267A">
        <w:rPr>
          <w:rFonts w:ascii="Times New Roman" w:eastAsia="Times New Roman" w:hAnsi="Times New Roman"/>
          <w:color w:val="000000" w:themeColor="text1"/>
          <w:sz w:val="24"/>
          <w:szCs w:val="20"/>
          <w:lang w:val="" w:eastAsia="de-DE"/>
        </w:rPr>
        <w:tab/>
      </w:r>
      <w:r w:rsidR="001A15CB" w:rsidRPr="00FB267A">
        <w:rPr>
          <w:rFonts w:ascii="Times New Roman" w:eastAsia="Times New Roman" w:hAnsi="Times New Roman"/>
          <w:color w:val="000000" w:themeColor="text1"/>
          <w:sz w:val="24"/>
          <w:szCs w:val="20"/>
          <w:lang w:val="" w:eastAsia="de-DE"/>
        </w:rPr>
        <w:t>Aufbauend auf die in vielen EU-Mitgliedstaaten und insbesondere in Frankreich und Deutschland ergriffenen Initiativen (langfristige Niedrigzinsdarlehen sowie Subventionen), könnte die Juncker-Initiative die Bemühungen um eine bessere Energieeffizienz in öffentlichen Gebäuden (Schulen, Universitäten, Studentenwohnheimen, Krankenhäusern…) und Privathäusern unterstützen, damit wir unsere Klimaziele erreichen und in dieser Branche eine starke europäische Industrie aufbauen können. Frankreich und Deutschland werden sich miteinander auf Prioritäten und Instrumente verständigen.</w:t>
      </w:r>
    </w:p>
    <w:p w:rsidR="00FB267A" w:rsidRPr="00FB267A" w:rsidRDefault="00FB267A" w:rsidP="00FB267A">
      <w:pPr>
        <w:tabs>
          <w:tab w:val="left" w:pos="357"/>
        </w:tabs>
        <w:spacing w:before="120" w:after="120" w:line="360" w:lineRule="auto"/>
        <w:ind w:left="357" w:hanging="357"/>
        <w:jc w:val="both"/>
        <w:rPr>
          <w:rFonts w:ascii="Times New Roman" w:eastAsia="Times New Roman" w:hAnsi="Times New Roman"/>
          <w:color w:val="000000" w:themeColor="text1"/>
          <w:sz w:val="24"/>
          <w:szCs w:val="20"/>
          <w:lang w:val="" w:eastAsia="de-DE"/>
        </w:rPr>
      </w:pPr>
    </w:p>
    <w:p w:rsidR="008924BB" w:rsidRPr="00FB267A" w:rsidRDefault="008924BB" w:rsidP="00FB267A">
      <w:pPr>
        <w:tabs>
          <w:tab w:val="left" w:pos="357"/>
        </w:tabs>
        <w:spacing w:before="120" w:after="120" w:line="360" w:lineRule="auto"/>
        <w:ind w:left="357" w:hanging="357"/>
        <w:jc w:val="both"/>
        <w:rPr>
          <w:rFonts w:ascii="Times New Roman" w:eastAsia="Times New Roman" w:hAnsi="Times New Roman"/>
          <w:b/>
          <w:sz w:val="24"/>
          <w:szCs w:val="20"/>
          <w:lang w:val="" w:eastAsia="de-DE"/>
        </w:rPr>
      </w:pPr>
      <w:r w:rsidRPr="00FB267A">
        <w:rPr>
          <w:rFonts w:ascii="Times New Roman" w:eastAsia="Times New Roman" w:hAnsi="Times New Roman"/>
          <w:b/>
          <w:sz w:val="24"/>
          <w:szCs w:val="20"/>
          <w:lang w:val="" w:eastAsia="de-DE"/>
        </w:rPr>
        <w:t>6.</w:t>
      </w:r>
      <w:r w:rsidRPr="00FB267A">
        <w:rPr>
          <w:rFonts w:ascii="Times New Roman" w:eastAsia="Times New Roman" w:hAnsi="Times New Roman"/>
          <w:b/>
          <w:sz w:val="24"/>
          <w:szCs w:val="20"/>
          <w:lang w:val="" w:eastAsia="de-DE"/>
        </w:rPr>
        <w:tab/>
      </w:r>
      <w:r w:rsidR="00C14C22" w:rsidRPr="00FB267A">
        <w:rPr>
          <w:rFonts w:ascii="Times New Roman" w:eastAsia="Times New Roman" w:hAnsi="Times New Roman"/>
          <w:b/>
          <w:sz w:val="24"/>
          <w:szCs w:val="20"/>
          <w:lang w:val="" w:eastAsia="de-DE"/>
        </w:rPr>
        <w:t>Grenzübergreifende Ladeinfrastruktur für Elektrofahrzeuge</w:t>
      </w:r>
    </w:p>
    <w:p w:rsidR="001A15CB" w:rsidRDefault="008924BB"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r w:rsidRPr="00FB267A">
        <w:rPr>
          <w:rFonts w:ascii="Times New Roman" w:eastAsia="Times New Roman" w:hAnsi="Times New Roman"/>
          <w:sz w:val="24"/>
          <w:szCs w:val="20"/>
          <w:lang w:eastAsia="de-DE"/>
        </w:rPr>
        <w:tab/>
      </w:r>
      <w:r w:rsidR="001A15CB" w:rsidRPr="00FB267A">
        <w:rPr>
          <w:rFonts w:ascii="Times New Roman" w:eastAsia="Times New Roman" w:hAnsi="Times New Roman"/>
          <w:sz w:val="24"/>
          <w:szCs w:val="20"/>
          <w:lang w:eastAsia="de-DE"/>
        </w:rPr>
        <w:t xml:space="preserve">Frankreich und Deutschland </w:t>
      </w:r>
      <w:r w:rsidR="00C167AF" w:rsidRPr="00FB267A">
        <w:rPr>
          <w:rFonts w:ascii="Times New Roman" w:eastAsia="Times New Roman" w:hAnsi="Times New Roman"/>
          <w:sz w:val="24"/>
          <w:szCs w:val="20"/>
          <w:lang w:eastAsia="de-DE"/>
        </w:rPr>
        <w:t>werden</w:t>
      </w:r>
      <w:r w:rsidR="001A15CB" w:rsidRPr="00FB267A">
        <w:rPr>
          <w:rFonts w:ascii="Times New Roman" w:eastAsia="Times New Roman" w:hAnsi="Times New Roman"/>
          <w:sz w:val="24"/>
          <w:szCs w:val="20"/>
          <w:lang w:eastAsia="de-DE"/>
        </w:rPr>
        <w:t xml:space="preserve"> geeignete Maßnahmen ergreifen, um eine schnelle Umsetzung der EU-Richtlinie über die Entwicklung der Infrastruktur für alternative Kraftstoffe (2014/94/EU) zu gewährleisten, und so sicherzustellen, dass die öffentlich zugänglichen Ladestationen den technischen Anforderungen der Richtlinie genügen. Deutschland und Frankreich unterstützen die gemeinsamen, gegenwärtig von der Industrie durchgeführten, Initiativen für ein gesamteuropäisches e-Roaming.</w:t>
      </w:r>
    </w:p>
    <w:p w:rsidR="00FB267A" w:rsidRPr="00FB267A" w:rsidRDefault="00FB267A"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p>
    <w:p w:rsidR="008924BB" w:rsidRPr="00FB267A" w:rsidRDefault="008924BB" w:rsidP="00FB267A">
      <w:pPr>
        <w:tabs>
          <w:tab w:val="left" w:pos="357"/>
        </w:tabs>
        <w:spacing w:before="120" w:after="120" w:line="360" w:lineRule="auto"/>
        <w:ind w:left="357" w:hanging="357"/>
        <w:jc w:val="both"/>
        <w:rPr>
          <w:rFonts w:ascii="Times New Roman" w:eastAsia="Times New Roman" w:hAnsi="Times New Roman"/>
          <w:b/>
          <w:sz w:val="24"/>
          <w:szCs w:val="20"/>
          <w:lang w:eastAsia="de-DE"/>
        </w:rPr>
      </w:pPr>
      <w:r w:rsidRPr="00FB267A">
        <w:rPr>
          <w:rFonts w:ascii="Times New Roman" w:eastAsia="Times New Roman" w:hAnsi="Times New Roman"/>
          <w:b/>
          <w:sz w:val="24"/>
          <w:szCs w:val="20"/>
          <w:lang w:val="" w:eastAsia="de-DE"/>
        </w:rPr>
        <w:t>7.</w:t>
      </w:r>
      <w:r w:rsidRPr="00FB267A">
        <w:rPr>
          <w:rFonts w:ascii="Times New Roman" w:eastAsia="Times New Roman" w:hAnsi="Times New Roman"/>
          <w:b/>
          <w:sz w:val="24"/>
          <w:szCs w:val="20"/>
          <w:lang w:val="" w:eastAsia="de-DE"/>
        </w:rPr>
        <w:tab/>
      </w:r>
      <w:r w:rsidR="00142ACA" w:rsidRPr="00FB267A">
        <w:rPr>
          <w:rFonts w:ascii="Times New Roman" w:eastAsia="Times New Roman" w:hAnsi="Times New Roman"/>
          <w:b/>
          <w:sz w:val="24"/>
          <w:szCs w:val="20"/>
          <w:lang w:eastAsia="de-DE"/>
        </w:rPr>
        <w:t xml:space="preserve">Risikokapital </w:t>
      </w:r>
      <w:r w:rsidR="00C167AF" w:rsidRPr="00FB267A">
        <w:rPr>
          <w:rFonts w:ascii="Times New Roman" w:eastAsia="Times New Roman" w:hAnsi="Times New Roman"/>
          <w:b/>
          <w:sz w:val="24"/>
          <w:szCs w:val="20"/>
          <w:lang w:eastAsia="de-DE"/>
        </w:rPr>
        <w:t>für</w:t>
      </w:r>
      <w:r w:rsidR="00142ACA" w:rsidRPr="00FB267A">
        <w:rPr>
          <w:rFonts w:ascii="Times New Roman" w:eastAsia="Times New Roman" w:hAnsi="Times New Roman"/>
          <w:b/>
          <w:sz w:val="24"/>
          <w:szCs w:val="20"/>
          <w:lang w:eastAsia="de-DE"/>
        </w:rPr>
        <w:t xml:space="preserve"> innovative europäische Unternehmen</w:t>
      </w:r>
      <w:r w:rsidR="00C167AF" w:rsidRPr="00FB267A">
        <w:rPr>
          <w:rFonts w:ascii="Times New Roman" w:eastAsia="Times New Roman" w:hAnsi="Times New Roman"/>
          <w:b/>
          <w:sz w:val="24"/>
          <w:szCs w:val="20"/>
          <w:lang w:eastAsia="de-DE"/>
        </w:rPr>
        <w:t xml:space="preserve"> entwickeln</w:t>
      </w:r>
    </w:p>
    <w:p w:rsidR="00142ACA" w:rsidRDefault="008924BB"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r w:rsidRPr="00FB267A">
        <w:rPr>
          <w:rFonts w:ascii="Times New Roman" w:eastAsia="Times New Roman" w:hAnsi="Times New Roman"/>
          <w:sz w:val="24"/>
          <w:szCs w:val="20"/>
          <w:lang w:eastAsia="de-DE"/>
        </w:rPr>
        <w:tab/>
      </w:r>
      <w:r w:rsidR="00142ACA" w:rsidRPr="00FB267A">
        <w:rPr>
          <w:rFonts w:ascii="Times New Roman" w:eastAsia="Times New Roman" w:hAnsi="Times New Roman"/>
          <w:sz w:val="24"/>
          <w:szCs w:val="20"/>
          <w:lang w:eastAsia="de-DE"/>
        </w:rPr>
        <w:t>Die Gründung von Start-ups in Europa verläuft sehr dynamisch, jedoch haben diese Schwierigkeiten, ausreichende finanzielle Unterstützung für ihre Entwicklung zu bekommen. Daher sind große Risikokapital-Fonds erforderlich. Der europäische Investitionsplan sollte dieses zentrale Problem über den Europäischen Investitionsfonds und in Zusammenarbeit mit den nationalen Förderbanken lösen. Dadurch werden die Kapazitäten Europas, für wirksame Investitionen in Wagniskapitalfonds auf dem gesamten Kontinent weiter gestärkt, Risikokapitalaktivitäten angeregt, und so die derzeitige Finanzierungslücke für junge, innovative Unternehmen geschlossen.</w:t>
      </w:r>
    </w:p>
    <w:p w:rsidR="00FB267A" w:rsidRPr="00FB267A" w:rsidRDefault="00FB267A"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p>
    <w:p w:rsidR="009E281A" w:rsidRPr="00FB267A" w:rsidRDefault="008924BB" w:rsidP="00FB267A">
      <w:pPr>
        <w:pStyle w:val="Listennummer"/>
        <w:spacing w:before="120" w:after="120"/>
        <w:ind w:left="357" w:hanging="357"/>
        <w:contextualSpacing w:val="0"/>
        <w:jc w:val="both"/>
        <w:rPr>
          <w:rFonts w:ascii="Times New Roman" w:hAnsi="Times New Roman"/>
        </w:rPr>
      </w:pPr>
      <w:r w:rsidRPr="00FB267A">
        <w:rPr>
          <w:rFonts w:ascii="Times New Roman" w:hAnsi="Times New Roman"/>
        </w:rPr>
        <w:lastRenderedPageBreak/>
        <w:t>8.</w:t>
      </w:r>
      <w:r w:rsidRPr="00FB267A">
        <w:rPr>
          <w:rFonts w:ascii="Times New Roman" w:hAnsi="Times New Roman"/>
        </w:rPr>
        <w:tab/>
      </w:r>
      <w:r w:rsidR="00142ACA" w:rsidRPr="00FB267A">
        <w:rPr>
          <w:rFonts w:ascii="Times New Roman" w:hAnsi="Times New Roman"/>
        </w:rPr>
        <w:t>Auflegung eines europäischen Programms für fortgeschrittene Fertigung</w:t>
      </w:r>
      <w:r w:rsidR="000E5F85" w:rsidRPr="00FB267A">
        <w:rPr>
          <w:rFonts w:ascii="Times New Roman" w:hAnsi="Times New Roman"/>
        </w:rPr>
        <w:t>stechnologie</w:t>
      </w:r>
      <w:r w:rsidR="00142ACA" w:rsidRPr="00FB267A">
        <w:rPr>
          <w:rFonts w:ascii="Times New Roman" w:hAnsi="Times New Roman"/>
        </w:rPr>
        <w:t xml:space="preserve"> für KMU sowie für “Mid Caps” zur Unterstützung bei der Digitalisierung</w:t>
      </w:r>
    </w:p>
    <w:p w:rsidR="00142ACA" w:rsidRDefault="000E5F85" w:rsidP="00FB267A">
      <w:pPr>
        <w:pStyle w:val="Listennummer"/>
        <w:spacing w:before="120" w:after="120"/>
        <w:ind w:left="357"/>
        <w:contextualSpacing w:val="0"/>
        <w:jc w:val="both"/>
        <w:rPr>
          <w:rFonts w:ascii="Times New Roman" w:hAnsi="Times New Roman"/>
          <w:b w:val="0"/>
        </w:rPr>
      </w:pPr>
      <w:r w:rsidRPr="00FB267A">
        <w:rPr>
          <w:rFonts w:ascii="Times New Roman" w:hAnsi="Times New Roman"/>
          <w:b w:val="0"/>
        </w:rPr>
        <w:t xml:space="preserve">Um im Rahmen der Digitalisierung ihre Wettbewerbsfähigkeit zu steigen, müssen </w:t>
      </w:r>
      <w:r w:rsidR="00142ACA" w:rsidRPr="00FB267A">
        <w:rPr>
          <w:rFonts w:ascii="Times New Roman" w:hAnsi="Times New Roman"/>
          <w:b w:val="0"/>
        </w:rPr>
        <w:t>Firmen ihre Produktionseinrichtungen erneuern</w:t>
      </w:r>
      <w:r w:rsidRPr="00FB267A">
        <w:rPr>
          <w:rFonts w:ascii="Times New Roman" w:hAnsi="Times New Roman"/>
          <w:b w:val="0"/>
        </w:rPr>
        <w:t xml:space="preserve">. </w:t>
      </w:r>
      <w:r w:rsidR="00142ACA" w:rsidRPr="00FB267A">
        <w:rPr>
          <w:rFonts w:ascii="Times New Roman" w:hAnsi="Times New Roman"/>
          <w:b w:val="0"/>
        </w:rPr>
        <w:t>Vor dem Hintergrund der suboptimalen Finanzierungsmöglichkeiten für KMU, wäre es Aufgabe eines europäischen Programms für fortgeschrittene Fertigung</w:t>
      </w:r>
      <w:r w:rsidRPr="00FB267A">
        <w:rPr>
          <w:rFonts w:ascii="Times New Roman" w:hAnsi="Times New Roman"/>
          <w:b w:val="0"/>
        </w:rPr>
        <w:t>stechnologie</w:t>
      </w:r>
      <w:r w:rsidR="00142ACA" w:rsidRPr="00FB267A">
        <w:rPr>
          <w:rFonts w:ascii="Times New Roman" w:hAnsi="Times New Roman"/>
          <w:b w:val="0"/>
        </w:rPr>
        <w:t xml:space="preserve">, europäische KMU und Mid Caps bei Investitionen in Produktionsmittel und </w:t>
      </w:r>
      <w:r w:rsidRPr="00FB267A">
        <w:rPr>
          <w:rFonts w:ascii="Times New Roman" w:hAnsi="Times New Roman"/>
          <w:b w:val="0"/>
        </w:rPr>
        <w:t>-</w:t>
      </w:r>
      <w:r w:rsidR="00142ACA" w:rsidRPr="00FB267A">
        <w:rPr>
          <w:rFonts w:ascii="Times New Roman" w:hAnsi="Times New Roman"/>
          <w:b w:val="0"/>
        </w:rPr>
        <w:t>verfahren zu unterstützen. Durch einen besseren Zugang zur Finanzierung materieller und immaterieller Investitionen (über direkte Kredite und EFSI-Kreditgarantien), könnten KMU und Mid Caps von der digitalen Revolution profitieren.</w:t>
      </w:r>
    </w:p>
    <w:p w:rsidR="00FB267A" w:rsidRPr="00FB267A" w:rsidRDefault="00FB267A" w:rsidP="00FB267A">
      <w:pPr>
        <w:pStyle w:val="Listennummer"/>
        <w:spacing w:before="120" w:after="120"/>
        <w:ind w:left="357"/>
        <w:contextualSpacing w:val="0"/>
        <w:jc w:val="both"/>
        <w:rPr>
          <w:rFonts w:ascii="Times New Roman" w:hAnsi="Times New Roman"/>
          <w:b w:val="0"/>
        </w:rPr>
      </w:pPr>
    </w:p>
    <w:p w:rsidR="008924BB" w:rsidRPr="00FB267A" w:rsidRDefault="009E281A" w:rsidP="00FB267A">
      <w:pPr>
        <w:tabs>
          <w:tab w:val="left" w:pos="357"/>
        </w:tabs>
        <w:spacing w:before="120" w:after="120" w:line="360" w:lineRule="auto"/>
        <w:ind w:left="357" w:hanging="357"/>
        <w:jc w:val="both"/>
        <w:rPr>
          <w:rFonts w:ascii="Times New Roman" w:eastAsia="Times New Roman" w:hAnsi="Times New Roman"/>
          <w:b/>
          <w:sz w:val="24"/>
          <w:szCs w:val="20"/>
          <w:lang w:eastAsia="de-DE"/>
        </w:rPr>
      </w:pPr>
      <w:r w:rsidRPr="00FB267A">
        <w:rPr>
          <w:rFonts w:ascii="Times New Roman" w:eastAsia="Times New Roman" w:hAnsi="Times New Roman"/>
          <w:b/>
          <w:sz w:val="24"/>
          <w:szCs w:val="20"/>
          <w:lang w:eastAsia="de-DE"/>
        </w:rPr>
        <w:t xml:space="preserve">9. </w:t>
      </w:r>
      <w:r w:rsidR="00142ACA" w:rsidRPr="00FB267A">
        <w:rPr>
          <w:rFonts w:ascii="Times New Roman" w:eastAsia="Times New Roman" w:hAnsi="Times New Roman"/>
          <w:b/>
          <w:sz w:val="24"/>
          <w:szCs w:val="20"/>
          <w:lang w:eastAsia="de-DE"/>
        </w:rPr>
        <w:t xml:space="preserve">Unterstützung für Investitionen in </w:t>
      </w:r>
      <w:r w:rsidR="000E5F85" w:rsidRPr="00FB267A">
        <w:rPr>
          <w:rFonts w:ascii="Times New Roman" w:eastAsia="Times New Roman" w:hAnsi="Times New Roman"/>
          <w:b/>
          <w:sz w:val="24"/>
          <w:szCs w:val="20"/>
          <w:lang w:eastAsia="de-DE"/>
        </w:rPr>
        <w:t>Pilotanlagen</w:t>
      </w:r>
      <w:r w:rsidR="00142ACA" w:rsidRPr="00FB267A">
        <w:rPr>
          <w:rFonts w:ascii="Times New Roman" w:eastAsia="Times New Roman" w:hAnsi="Times New Roman"/>
          <w:b/>
          <w:sz w:val="24"/>
          <w:szCs w:val="20"/>
          <w:lang w:eastAsia="de-DE"/>
        </w:rPr>
        <w:t xml:space="preserve"> und Betriebe, die sich besonders auf Schlüsseltechnologien spezialisieren</w:t>
      </w:r>
    </w:p>
    <w:p w:rsidR="00142ACA" w:rsidRDefault="008924BB"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r w:rsidRPr="00FB267A">
        <w:rPr>
          <w:rFonts w:ascii="Times New Roman" w:eastAsia="Times New Roman" w:hAnsi="Times New Roman"/>
          <w:sz w:val="24"/>
          <w:szCs w:val="20"/>
          <w:lang w:eastAsia="de-DE"/>
        </w:rPr>
        <w:tab/>
      </w:r>
      <w:r w:rsidR="00142ACA" w:rsidRPr="00FB267A">
        <w:rPr>
          <w:rFonts w:ascii="Times New Roman" w:eastAsia="Times New Roman" w:hAnsi="Times New Roman"/>
          <w:sz w:val="24"/>
          <w:szCs w:val="20"/>
          <w:lang w:eastAsia="de-DE"/>
        </w:rPr>
        <w:t xml:space="preserve">Die Wettbewerbsfähigkeit der Industrie und der Wirtschaft in der EU steht in engem Zusammenhang mit ihrer Fähigkeit, Tätigkeiten mit hoher Wertschöpfung aufrecht zu erhalten und auszubauen. Eine große Herausforderung besteht darin, den in Schlüsseltechnologien bestehenden wissenschaftlichen Vorsprung in der EU auch in wirtschaftliche Entwicklungen zu überführen. Die Unterstützung von Investitionen in Wachstumsbranchen (z.B. Nanotechnologien, Nanoelektronik, Biotechnologie), etwa durch den europäischen Investitionsplan in Verbindung mit dem Programm „Horizont 2020“ und dem neuen EUREKA-Cluster für Nanoelektronik, wäre eine mögliche Lösung. Die Energiespeicherung in stationären und mobilen Anwendungen wird für die industrielle Zukunft Europas eine Schlüsselrolle spielen. </w:t>
      </w:r>
      <w:r w:rsidR="00A97C83" w:rsidRPr="00FB267A">
        <w:rPr>
          <w:rFonts w:ascii="Times New Roman" w:eastAsia="Times New Roman" w:hAnsi="Times New Roman"/>
          <w:sz w:val="24"/>
          <w:szCs w:val="20"/>
          <w:lang w:eastAsia="de-DE"/>
        </w:rPr>
        <w:t>E</w:t>
      </w:r>
      <w:r w:rsidR="00142ACA" w:rsidRPr="00FB267A">
        <w:rPr>
          <w:rFonts w:ascii="Times New Roman" w:eastAsia="Times New Roman" w:hAnsi="Times New Roman"/>
          <w:sz w:val="24"/>
          <w:szCs w:val="20"/>
          <w:lang w:eastAsia="de-DE"/>
        </w:rPr>
        <w:t>ine ausgereifte Speicherung von Energie</w:t>
      </w:r>
      <w:r w:rsidR="00A97C83" w:rsidRPr="00FB267A">
        <w:rPr>
          <w:rFonts w:ascii="Times New Roman" w:eastAsia="Times New Roman" w:hAnsi="Times New Roman"/>
          <w:sz w:val="24"/>
          <w:szCs w:val="20"/>
          <w:lang w:eastAsia="de-DE"/>
        </w:rPr>
        <w:t xml:space="preserve"> wird immer wichtiger</w:t>
      </w:r>
      <w:r w:rsidR="00142ACA" w:rsidRPr="00FB267A">
        <w:rPr>
          <w:rFonts w:ascii="Times New Roman" w:eastAsia="Times New Roman" w:hAnsi="Times New Roman"/>
          <w:sz w:val="24"/>
          <w:szCs w:val="20"/>
          <w:lang w:eastAsia="de-DE"/>
        </w:rPr>
        <w:t xml:space="preserve">, wobei sich zeigt, dass gerade die Herstellung von Batteriezellen wesentlicher Bestandteil der neuen Wertschöpfungskette sein wird, die im Bereich der Elektromobilität entsteht. Die deutsche und die französische Industrie könnten ihre Kräfte bündeln, indem sie einen Meinungsaustausch über die Entwicklung von Technologien und die Batteriezellenherstellung in Europa (z.B. durch die Etablierung einer </w:t>
      </w:r>
      <w:r w:rsidR="00A97C83" w:rsidRPr="00FB267A">
        <w:rPr>
          <w:rFonts w:ascii="Times New Roman" w:eastAsia="Times New Roman" w:hAnsi="Times New Roman"/>
          <w:sz w:val="24"/>
          <w:szCs w:val="20"/>
          <w:lang w:eastAsia="de-DE"/>
        </w:rPr>
        <w:t xml:space="preserve">innovativen </w:t>
      </w:r>
      <w:r w:rsidR="00142ACA" w:rsidRPr="00FB267A">
        <w:rPr>
          <w:rFonts w:ascii="Times New Roman" w:eastAsia="Times New Roman" w:hAnsi="Times New Roman"/>
          <w:sz w:val="24"/>
          <w:szCs w:val="20"/>
          <w:lang w:eastAsia="de-DE"/>
        </w:rPr>
        <w:t>Pilot</w:t>
      </w:r>
      <w:r w:rsidR="00A97C83" w:rsidRPr="00FB267A">
        <w:rPr>
          <w:rFonts w:ascii="Times New Roman" w:eastAsia="Times New Roman" w:hAnsi="Times New Roman"/>
          <w:sz w:val="24"/>
          <w:szCs w:val="20"/>
          <w:lang w:eastAsia="de-DE"/>
        </w:rPr>
        <w:t>anlage</w:t>
      </w:r>
      <w:r w:rsidR="00142ACA" w:rsidRPr="00FB267A">
        <w:rPr>
          <w:rFonts w:ascii="Times New Roman" w:eastAsia="Times New Roman" w:hAnsi="Times New Roman"/>
          <w:sz w:val="24"/>
          <w:szCs w:val="20"/>
          <w:lang w:eastAsia="de-DE"/>
        </w:rPr>
        <w:t xml:space="preserve">) führen. </w:t>
      </w:r>
    </w:p>
    <w:p w:rsidR="00704C0B" w:rsidRPr="00FB267A" w:rsidRDefault="00704C0B"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p>
    <w:p w:rsidR="004817BA" w:rsidRPr="00FB267A" w:rsidRDefault="00142ACA" w:rsidP="00FB267A">
      <w:pPr>
        <w:tabs>
          <w:tab w:val="left" w:pos="357"/>
        </w:tabs>
        <w:spacing w:before="120" w:after="120" w:line="360" w:lineRule="auto"/>
        <w:ind w:left="357" w:hanging="357"/>
        <w:jc w:val="both"/>
        <w:rPr>
          <w:rFonts w:ascii="Times New Roman" w:eastAsia="Times New Roman" w:hAnsi="Times New Roman"/>
          <w:sz w:val="24"/>
          <w:szCs w:val="20"/>
          <w:lang w:eastAsia="de-DE"/>
        </w:rPr>
      </w:pPr>
      <w:r w:rsidRPr="00FB267A">
        <w:rPr>
          <w:rFonts w:ascii="Times New Roman" w:eastAsia="Times New Roman" w:hAnsi="Times New Roman"/>
          <w:sz w:val="24"/>
          <w:szCs w:val="20"/>
          <w:lang w:eastAsia="de-DE"/>
        </w:rPr>
        <w:lastRenderedPageBreak/>
        <w:tab/>
        <w:t xml:space="preserve">Es sollte auch eine gemeinsame Initiative im Bereich der Wasserstoffmobilität ergriffen werden, in deren Rahmen sowohl öffentlich-private Projekte für Kraftfahrzeuge mit Brennstoffzellen durchgeführt werden, als auch eine entsprechende Wasserstoffinfrastruktur aufgebaut wird. In diesem Zusammenhang sollte die grenzübergreifende Mobilität gestärkt werden, um einen Einsatz auf dem Massenmarkt vorzubereiten. Europäische Finanzierungsmöglichkeiten (FCH JU Programm, </w:t>
      </w:r>
      <w:proofErr w:type="spellStart"/>
      <w:r w:rsidRPr="00FB267A">
        <w:rPr>
          <w:rFonts w:ascii="Times New Roman" w:eastAsia="Times New Roman" w:hAnsi="Times New Roman"/>
          <w:sz w:val="24"/>
          <w:szCs w:val="20"/>
          <w:lang w:eastAsia="de-DE"/>
        </w:rPr>
        <w:t>Ten</w:t>
      </w:r>
      <w:proofErr w:type="spellEnd"/>
      <w:r w:rsidRPr="00FB267A">
        <w:rPr>
          <w:rFonts w:ascii="Times New Roman" w:eastAsia="Times New Roman" w:hAnsi="Times New Roman"/>
          <w:sz w:val="24"/>
          <w:szCs w:val="20"/>
          <w:lang w:eastAsia="de-DE"/>
        </w:rPr>
        <w:t xml:space="preserve">-T) sollten in Kombination genutzt werden. </w:t>
      </w:r>
    </w:p>
    <w:p w:rsidR="00946328" w:rsidRPr="00FB267A" w:rsidRDefault="00946328" w:rsidP="00FB267A">
      <w:pPr>
        <w:tabs>
          <w:tab w:val="left" w:pos="357"/>
        </w:tabs>
        <w:spacing w:before="120" w:after="120" w:line="240" w:lineRule="auto"/>
        <w:ind w:left="357" w:hanging="357"/>
        <w:jc w:val="both"/>
        <w:rPr>
          <w:rFonts w:ascii="Times New Roman" w:eastAsia="Times New Roman" w:hAnsi="Times New Roman"/>
          <w:sz w:val="24"/>
          <w:szCs w:val="20"/>
          <w:lang w:eastAsia="de-DE"/>
        </w:rPr>
      </w:pPr>
    </w:p>
    <w:p w:rsidR="00946328" w:rsidRPr="00FB267A" w:rsidRDefault="00946328" w:rsidP="00FB267A">
      <w:pPr>
        <w:tabs>
          <w:tab w:val="left" w:pos="357"/>
        </w:tabs>
        <w:spacing w:before="120" w:after="480" w:line="240" w:lineRule="auto"/>
        <w:ind w:left="357" w:hanging="357"/>
        <w:jc w:val="both"/>
        <w:rPr>
          <w:rFonts w:ascii="Times New Roman" w:eastAsia="Times New Roman" w:hAnsi="Times New Roman"/>
          <w:sz w:val="24"/>
          <w:szCs w:val="20"/>
          <w:lang w:eastAsia="de-DE"/>
        </w:rPr>
      </w:pPr>
      <w:r w:rsidRPr="00FB267A">
        <w:rPr>
          <w:rFonts w:ascii="Times New Roman" w:eastAsia="Times New Roman" w:hAnsi="Times New Roman"/>
          <w:sz w:val="24"/>
          <w:szCs w:val="20"/>
          <w:lang w:eastAsia="de-DE"/>
        </w:rPr>
        <w:t>Berlin den 31. März 2015</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39"/>
      </w:tblGrid>
      <w:tr w:rsidR="00946328" w:rsidRPr="00FB267A" w:rsidTr="00946328">
        <w:tc>
          <w:tcPr>
            <w:tcW w:w="4649" w:type="dxa"/>
          </w:tcPr>
          <w:p w:rsidR="00946328" w:rsidRPr="00FB267A" w:rsidRDefault="00946328" w:rsidP="00FB267A">
            <w:pPr>
              <w:spacing w:before="120" w:after="120" w:line="240" w:lineRule="auto"/>
              <w:jc w:val="center"/>
              <w:rPr>
                <w:rFonts w:ascii="Times New Roman" w:hAnsi="Times New Roman"/>
                <w:b/>
                <w:sz w:val="24"/>
              </w:rPr>
            </w:pPr>
          </w:p>
          <w:p w:rsidR="00946328" w:rsidRDefault="00946328" w:rsidP="00FB267A">
            <w:pPr>
              <w:spacing w:before="120" w:after="120" w:line="240" w:lineRule="auto"/>
              <w:jc w:val="center"/>
              <w:rPr>
                <w:rFonts w:ascii="Times New Roman" w:hAnsi="Times New Roman"/>
                <w:b/>
                <w:sz w:val="24"/>
              </w:rPr>
            </w:pPr>
          </w:p>
          <w:p w:rsidR="00704C0B" w:rsidRDefault="00704C0B" w:rsidP="00FB267A">
            <w:pPr>
              <w:spacing w:before="120" w:after="120" w:line="240" w:lineRule="auto"/>
              <w:jc w:val="center"/>
              <w:rPr>
                <w:rFonts w:ascii="Times New Roman" w:hAnsi="Times New Roman"/>
                <w:b/>
                <w:sz w:val="24"/>
              </w:rPr>
            </w:pPr>
          </w:p>
          <w:p w:rsidR="009777F0" w:rsidRPr="00FB267A" w:rsidRDefault="009777F0" w:rsidP="00FB267A">
            <w:pPr>
              <w:spacing w:before="120" w:after="120" w:line="240" w:lineRule="auto"/>
              <w:jc w:val="center"/>
              <w:rPr>
                <w:rFonts w:ascii="Times New Roman" w:hAnsi="Times New Roman"/>
                <w:b/>
                <w:sz w:val="24"/>
              </w:rPr>
            </w:pPr>
          </w:p>
          <w:p w:rsidR="00946328" w:rsidRPr="00FB267A" w:rsidRDefault="00946328" w:rsidP="00FB267A">
            <w:pPr>
              <w:spacing w:before="120" w:after="120" w:line="240" w:lineRule="auto"/>
              <w:jc w:val="center"/>
              <w:rPr>
                <w:rFonts w:ascii="Times New Roman" w:hAnsi="Times New Roman"/>
                <w:b/>
              </w:rPr>
            </w:pPr>
            <w:r w:rsidRPr="00FB267A">
              <w:rPr>
                <w:rFonts w:ascii="Times New Roman" w:hAnsi="Times New Roman"/>
                <w:b/>
              </w:rPr>
              <w:t>Sigmar GABRIEL</w:t>
            </w:r>
          </w:p>
          <w:p w:rsidR="00946328" w:rsidRPr="00FB267A" w:rsidRDefault="00946328" w:rsidP="00FB267A">
            <w:pPr>
              <w:spacing w:before="120" w:after="120" w:line="240" w:lineRule="auto"/>
              <w:jc w:val="center"/>
              <w:rPr>
                <w:rFonts w:ascii="Times New Roman" w:hAnsi="Times New Roman"/>
              </w:rPr>
            </w:pPr>
            <w:r w:rsidRPr="00FB267A">
              <w:rPr>
                <w:rFonts w:ascii="Times New Roman" w:hAnsi="Times New Roman"/>
              </w:rPr>
              <w:t>Vizekanzler und Bundesminister für Wirtschaft und Energie der Bundesrepublik Deutschland</w:t>
            </w:r>
          </w:p>
        </w:tc>
        <w:tc>
          <w:tcPr>
            <w:tcW w:w="4639" w:type="dxa"/>
          </w:tcPr>
          <w:p w:rsidR="00946328" w:rsidRDefault="00946328" w:rsidP="00FB267A">
            <w:pPr>
              <w:spacing w:before="120" w:after="120" w:line="240" w:lineRule="auto"/>
              <w:jc w:val="center"/>
              <w:rPr>
                <w:rFonts w:ascii="Times New Roman" w:hAnsi="Times New Roman"/>
                <w:b/>
                <w:sz w:val="24"/>
              </w:rPr>
            </w:pPr>
          </w:p>
          <w:p w:rsidR="00704C0B" w:rsidRPr="00FB267A" w:rsidRDefault="00704C0B" w:rsidP="00FB267A">
            <w:pPr>
              <w:spacing w:before="120" w:after="120" w:line="240" w:lineRule="auto"/>
              <w:jc w:val="center"/>
              <w:rPr>
                <w:rFonts w:ascii="Times New Roman" w:hAnsi="Times New Roman"/>
                <w:b/>
                <w:sz w:val="24"/>
              </w:rPr>
            </w:pPr>
          </w:p>
          <w:p w:rsidR="00946328" w:rsidRDefault="00946328" w:rsidP="00FB267A">
            <w:pPr>
              <w:spacing w:before="120" w:after="120" w:line="240" w:lineRule="auto"/>
              <w:jc w:val="center"/>
              <w:rPr>
                <w:rFonts w:ascii="Times New Roman" w:hAnsi="Times New Roman"/>
                <w:b/>
                <w:sz w:val="24"/>
              </w:rPr>
            </w:pPr>
          </w:p>
          <w:p w:rsidR="009777F0" w:rsidRPr="00FB267A" w:rsidRDefault="009777F0" w:rsidP="00FB267A">
            <w:pPr>
              <w:spacing w:before="120" w:after="120" w:line="240" w:lineRule="auto"/>
              <w:jc w:val="center"/>
              <w:rPr>
                <w:rFonts w:ascii="Times New Roman" w:hAnsi="Times New Roman"/>
                <w:b/>
                <w:sz w:val="24"/>
              </w:rPr>
            </w:pPr>
          </w:p>
          <w:p w:rsidR="00946328" w:rsidRPr="00FB267A" w:rsidRDefault="00946328" w:rsidP="00FB267A">
            <w:pPr>
              <w:spacing w:before="120" w:after="120" w:line="240" w:lineRule="auto"/>
              <w:jc w:val="center"/>
              <w:rPr>
                <w:rFonts w:ascii="Times New Roman" w:hAnsi="Times New Roman"/>
                <w:b/>
              </w:rPr>
            </w:pPr>
            <w:r w:rsidRPr="00FB267A">
              <w:rPr>
                <w:rFonts w:ascii="Times New Roman" w:hAnsi="Times New Roman"/>
                <w:b/>
              </w:rPr>
              <w:t>Emmanuel MACRON</w:t>
            </w:r>
          </w:p>
          <w:p w:rsidR="00946328" w:rsidRPr="00FB267A" w:rsidRDefault="00946328" w:rsidP="00FB267A">
            <w:pPr>
              <w:spacing w:before="120" w:after="120" w:line="240" w:lineRule="auto"/>
              <w:jc w:val="center"/>
              <w:rPr>
                <w:rFonts w:ascii="Times New Roman" w:hAnsi="Times New Roman"/>
                <w:sz w:val="24"/>
              </w:rPr>
            </w:pPr>
            <w:r w:rsidRPr="00FB267A">
              <w:rPr>
                <w:rFonts w:ascii="Times New Roman" w:hAnsi="Times New Roman"/>
                <w:b/>
                <w:sz w:val="20"/>
                <w:szCs w:val="20"/>
              </w:rPr>
              <w:t>Minister für Wirtschaft, Industrie und Digitales</w:t>
            </w:r>
            <w:r w:rsidRPr="00FB267A">
              <w:rPr>
                <w:rFonts w:ascii="Times New Roman" w:hAnsi="Times New Roman"/>
              </w:rPr>
              <w:t xml:space="preserve"> der Französischen Republik</w:t>
            </w:r>
          </w:p>
        </w:tc>
      </w:tr>
    </w:tbl>
    <w:p w:rsidR="00946328" w:rsidRPr="00FB267A" w:rsidRDefault="00946328" w:rsidP="00FB267A">
      <w:pPr>
        <w:tabs>
          <w:tab w:val="left" w:pos="357"/>
        </w:tabs>
        <w:spacing w:before="120" w:after="120" w:line="360" w:lineRule="auto"/>
        <w:ind w:left="357" w:hanging="357"/>
        <w:jc w:val="both"/>
        <w:rPr>
          <w:rFonts w:ascii="Times New Roman" w:hAnsi="Times New Roman"/>
          <w:i/>
          <w:sz w:val="24"/>
          <w:szCs w:val="24"/>
        </w:rPr>
      </w:pPr>
    </w:p>
    <w:sectPr w:rsidR="00946328" w:rsidRPr="00FB267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EB" w:rsidRDefault="00EC32EB">
      <w:pPr>
        <w:spacing w:after="0" w:line="240" w:lineRule="auto"/>
      </w:pPr>
      <w:r>
        <w:separator/>
      </w:r>
    </w:p>
  </w:endnote>
  <w:endnote w:type="continuationSeparator" w:id="0">
    <w:p w:rsidR="00EC32EB" w:rsidRDefault="00EC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70775"/>
      <w:docPartObj>
        <w:docPartGallery w:val="Page Numbers (Bottom of Page)"/>
        <w:docPartUnique/>
      </w:docPartObj>
    </w:sdtPr>
    <w:sdtEndPr/>
    <w:sdtContent>
      <w:p w:rsidR="00946328" w:rsidRDefault="00946328">
        <w:pPr>
          <w:pStyle w:val="Fuzeile"/>
          <w:jc w:val="center"/>
        </w:pPr>
        <w:r>
          <w:fldChar w:fldCharType="begin"/>
        </w:r>
        <w:r>
          <w:instrText>PAGE   \* MERGEFORMAT</w:instrText>
        </w:r>
        <w:r>
          <w:fldChar w:fldCharType="separate"/>
        </w:r>
        <w:r w:rsidR="002711F8">
          <w:rPr>
            <w:noProof/>
          </w:rPr>
          <w:t>7</w:t>
        </w:r>
        <w:r>
          <w:fldChar w:fldCharType="end"/>
        </w:r>
      </w:p>
    </w:sdtContent>
  </w:sdt>
  <w:p w:rsidR="00946328" w:rsidRDefault="009463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EB" w:rsidRDefault="00EC32EB" w:rsidP="00EB49C2">
      <w:pPr>
        <w:spacing w:after="0" w:line="240" w:lineRule="auto"/>
      </w:pPr>
      <w:r>
        <w:separator/>
      </w:r>
    </w:p>
  </w:footnote>
  <w:footnote w:type="continuationSeparator" w:id="0">
    <w:p w:rsidR="00EC32EB" w:rsidRDefault="00EC32EB" w:rsidP="00EB4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F0DA1A"/>
    <w:lvl w:ilvl="0">
      <w:start w:val="1"/>
      <w:numFmt w:val="bullet"/>
      <w:lvlText w:val=""/>
      <w:lvlJc w:val="left"/>
      <w:pPr>
        <w:ind w:left="360" w:hanging="360"/>
      </w:pPr>
      <w:rPr>
        <w:rFonts w:ascii="Symbol" w:hAnsi="Symbol" w:hint="default"/>
        <w:sz w:val="16"/>
        <w:szCs w:val="16"/>
        <w:lang w:val=""/>
      </w:rPr>
    </w:lvl>
  </w:abstractNum>
  <w:abstractNum w:abstractNumId="1">
    <w:nsid w:val="014D16B5"/>
    <w:multiLevelType w:val="hybridMultilevel"/>
    <w:tmpl w:val="D994A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A04192"/>
    <w:multiLevelType w:val="hybridMultilevel"/>
    <w:tmpl w:val="0866816C"/>
    <w:lvl w:ilvl="0" w:tplc="E21CCE3A">
      <w:start w:val="1"/>
      <w:numFmt w:val="decimal"/>
      <w:lvlText w:val="%1."/>
      <w:lvlJc w:val="left"/>
      <w:pPr>
        <w:ind w:left="568" w:hanging="360"/>
      </w:pPr>
      <w:rPr>
        <w:rFonts w:hint="default"/>
      </w:rPr>
    </w:lvl>
    <w:lvl w:ilvl="1" w:tplc="0E82F9B8">
      <w:start w:val="1"/>
      <w:numFmt w:val="bullet"/>
      <w:lvlText w:val="o"/>
      <w:lvlJc w:val="left"/>
      <w:pPr>
        <w:ind w:left="1288" w:hanging="360"/>
      </w:pPr>
      <w:rPr>
        <w:rFonts w:ascii="Courier New" w:hAnsi="Courier New" w:cs="Courier New" w:hint="default"/>
      </w:rPr>
    </w:lvl>
    <w:lvl w:ilvl="2" w:tplc="BBE84816" w:tentative="1">
      <w:start w:val="1"/>
      <w:numFmt w:val="bullet"/>
      <w:lvlText w:val=""/>
      <w:lvlJc w:val="left"/>
      <w:pPr>
        <w:ind w:left="2008" w:hanging="360"/>
      </w:pPr>
      <w:rPr>
        <w:rFonts w:ascii="Wingdings" w:hAnsi="Wingdings" w:hint="default"/>
      </w:rPr>
    </w:lvl>
    <w:lvl w:ilvl="3" w:tplc="D13C6B16" w:tentative="1">
      <w:start w:val="1"/>
      <w:numFmt w:val="bullet"/>
      <w:lvlText w:val=""/>
      <w:lvlJc w:val="left"/>
      <w:pPr>
        <w:ind w:left="2728" w:hanging="360"/>
      </w:pPr>
      <w:rPr>
        <w:rFonts w:ascii="Symbol" w:hAnsi="Symbol" w:hint="default"/>
      </w:rPr>
    </w:lvl>
    <w:lvl w:ilvl="4" w:tplc="B420C148" w:tentative="1">
      <w:start w:val="1"/>
      <w:numFmt w:val="bullet"/>
      <w:lvlText w:val="o"/>
      <w:lvlJc w:val="left"/>
      <w:pPr>
        <w:ind w:left="3448" w:hanging="360"/>
      </w:pPr>
      <w:rPr>
        <w:rFonts w:ascii="Courier New" w:hAnsi="Courier New" w:cs="Courier New" w:hint="default"/>
      </w:rPr>
    </w:lvl>
    <w:lvl w:ilvl="5" w:tplc="5AA2589C" w:tentative="1">
      <w:start w:val="1"/>
      <w:numFmt w:val="bullet"/>
      <w:lvlText w:val=""/>
      <w:lvlJc w:val="left"/>
      <w:pPr>
        <w:ind w:left="4168" w:hanging="360"/>
      </w:pPr>
      <w:rPr>
        <w:rFonts w:ascii="Wingdings" w:hAnsi="Wingdings" w:hint="default"/>
      </w:rPr>
    </w:lvl>
    <w:lvl w:ilvl="6" w:tplc="E592C6F6" w:tentative="1">
      <w:start w:val="1"/>
      <w:numFmt w:val="bullet"/>
      <w:lvlText w:val=""/>
      <w:lvlJc w:val="left"/>
      <w:pPr>
        <w:ind w:left="4888" w:hanging="360"/>
      </w:pPr>
      <w:rPr>
        <w:rFonts w:ascii="Symbol" w:hAnsi="Symbol" w:hint="default"/>
      </w:rPr>
    </w:lvl>
    <w:lvl w:ilvl="7" w:tplc="7A72C874" w:tentative="1">
      <w:start w:val="1"/>
      <w:numFmt w:val="bullet"/>
      <w:lvlText w:val="o"/>
      <w:lvlJc w:val="left"/>
      <w:pPr>
        <w:ind w:left="5608" w:hanging="360"/>
      </w:pPr>
      <w:rPr>
        <w:rFonts w:ascii="Courier New" w:hAnsi="Courier New" w:cs="Courier New" w:hint="default"/>
      </w:rPr>
    </w:lvl>
    <w:lvl w:ilvl="8" w:tplc="822C4FC6" w:tentative="1">
      <w:start w:val="1"/>
      <w:numFmt w:val="bullet"/>
      <w:lvlText w:val=""/>
      <w:lvlJc w:val="left"/>
      <w:pPr>
        <w:ind w:left="6328" w:hanging="360"/>
      </w:pPr>
      <w:rPr>
        <w:rFonts w:ascii="Wingdings" w:hAnsi="Wingdings" w:hint="default"/>
      </w:rPr>
    </w:lvl>
  </w:abstractNum>
  <w:abstractNum w:abstractNumId="3">
    <w:nsid w:val="2698473C"/>
    <w:multiLevelType w:val="hybridMultilevel"/>
    <w:tmpl w:val="67FCCE12"/>
    <w:lvl w:ilvl="0" w:tplc="CAEA1B3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F42F6E"/>
    <w:multiLevelType w:val="hybridMultilevel"/>
    <w:tmpl w:val="0866816C"/>
    <w:lvl w:ilvl="0" w:tplc="0D6A08BA">
      <w:start w:val="1"/>
      <w:numFmt w:val="decimal"/>
      <w:lvlText w:val="%1."/>
      <w:lvlJc w:val="left"/>
      <w:pPr>
        <w:ind w:left="568" w:hanging="360"/>
      </w:pPr>
      <w:rPr>
        <w:rFonts w:hint="default"/>
      </w:rPr>
    </w:lvl>
    <w:lvl w:ilvl="1" w:tplc="1278D84E">
      <w:start w:val="1"/>
      <w:numFmt w:val="bullet"/>
      <w:lvlText w:val="o"/>
      <w:lvlJc w:val="left"/>
      <w:pPr>
        <w:ind w:left="1288" w:hanging="360"/>
      </w:pPr>
      <w:rPr>
        <w:rFonts w:ascii="Courier New" w:hAnsi="Courier New" w:cs="Courier New" w:hint="default"/>
      </w:rPr>
    </w:lvl>
    <w:lvl w:ilvl="2" w:tplc="DAB01C44" w:tentative="1">
      <w:start w:val="1"/>
      <w:numFmt w:val="bullet"/>
      <w:lvlText w:val=""/>
      <w:lvlJc w:val="left"/>
      <w:pPr>
        <w:ind w:left="2008" w:hanging="360"/>
      </w:pPr>
      <w:rPr>
        <w:rFonts w:ascii="Wingdings" w:hAnsi="Wingdings" w:hint="default"/>
      </w:rPr>
    </w:lvl>
    <w:lvl w:ilvl="3" w:tplc="B84E233E" w:tentative="1">
      <w:start w:val="1"/>
      <w:numFmt w:val="bullet"/>
      <w:lvlText w:val=""/>
      <w:lvlJc w:val="left"/>
      <w:pPr>
        <w:ind w:left="2728" w:hanging="360"/>
      </w:pPr>
      <w:rPr>
        <w:rFonts w:ascii="Symbol" w:hAnsi="Symbol" w:hint="default"/>
      </w:rPr>
    </w:lvl>
    <w:lvl w:ilvl="4" w:tplc="632CFDE6" w:tentative="1">
      <w:start w:val="1"/>
      <w:numFmt w:val="bullet"/>
      <w:lvlText w:val="o"/>
      <w:lvlJc w:val="left"/>
      <w:pPr>
        <w:ind w:left="3448" w:hanging="360"/>
      </w:pPr>
      <w:rPr>
        <w:rFonts w:ascii="Courier New" w:hAnsi="Courier New" w:cs="Courier New" w:hint="default"/>
      </w:rPr>
    </w:lvl>
    <w:lvl w:ilvl="5" w:tplc="010EB82E" w:tentative="1">
      <w:start w:val="1"/>
      <w:numFmt w:val="bullet"/>
      <w:lvlText w:val=""/>
      <w:lvlJc w:val="left"/>
      <w:pPr>
        <w:ind w:left="4168" w:hanging="360"/>
      </w:pPr>
      <w:rPr>
        <w:rFonts w:ascii="Wingdings" w:hAnsi="Wingdings" w:hint="default"/>
      </w:rPr>
    </w:lvl>
    <w:lvl w:ilvl="6" w:tplc="66E49CDC" w:tentative="1">
      <w:start w:val="1"/>
      <w:numFmt w:val="bullet"/>
      <w:lvlText w:val=""/>
      <w:lvlJc w:val="left"/>
      <w:pPr>
        <w:ind w:left="4888" w:hanging="360"/>
      </w:pPr>
      <w:rPr>
        <w:rFonts w:ascii="Symbol" w:hAnsi="Symbol" w:hint="default"/>
      </w:rPr>
    </w:lvl>
    <w:lvl w:ilvl="7" w:tplc="464408B2" w:tentative="1">
      <w:start w:val="1"/>
      <w:numFmt w:val="bullet"/>
      <w:lvlText w:val="o"/>
      <w:lvlJc w:val="left"/>
      <w:pPr>
        <w:ind w:left="5608" w:hanging="360"/>
      </w:pPr>
      <w:rPr>
        <w:rFonts w:ascii="Courier New" w:hAnsi="Courier New" w:cs="Courier New" w:hint="default"/>
      </w:rPr>
    </w:lvl>
    <w:lvl w:ilvl="8" w:tplc="F3742CDA" w:tentative="1">
      <w:start w:val="1"/>
      <w:numFmt w:val="bullet"/>
      <w:lvlText w:val=""/>
      <w:lvlJc w:val="left"/>
      <w:pPr>
        <w:ind w:left="6328" w:hanging="360"/>
      </w:pPr>
      <w:rPr>
        <w:rFonts w:ascii="Wingdings" w:hAnsi="Wingdings" w:hint="default"/>
      </w:rPr>
    </w:lvl>
  </w:abstractNum>
  <w:abstractNum w:abstractNumId="5">
    <w:nsid w:val="3F0F58C0"/>
    <w:multiLevelType w:val="hybridMultilevel"/>
    <w:tmpl w:val="F9500B6A"/>
    <w:lvl w:ilvl="0" w:tplc="F508FA1E">
      <w:start w:val="1"/>
      <w:numFmt w:val="bullet"/>
      <w:lvlText w:val=""/>
      <w:lvlJc w:val="left"/>
      <w:pPr>
        <w:ind w:left="360" w:hanging="360"/>
      </w:pPr>
      <w:rPr>
        <w:rFonts w:ascii="Symbol" w:hAnsi="Symbol" w:hint="default"/>
      </w:rPr>
    </w:lvl>
    <w:lvl w:ilvl="1" w:tplc="1D186376">
      <w:start w:val="1"/>
      <w:numFmt w:val="bullet"/>
      <w:lvlText w:val="o"/>
      <w:lvlJc w:val="left"/>
      <w:pPr>
        <w:ind w:left="1080" w:hanging="360"/>
      </w:pPr>
      <w:rPr>
        <w:rFonts w:ascii="Courier New" w:hAnsi="Courier New" w:cs="Courier New" w:hint="default"/>
      </w:rPr>
    </w:lvl>
    <w:lvl w:ilvl="2" w:tplc="3E1AE84A" w:tentative="1">
      <w:start w:val="1"/>
      <w:numFmt w:val="bullet"/>
      <w:lvlText w:val=""/>
      <w:lvlJc w:val="left"/>
      <w:pPr>
        <w:ind w:left="1800" w:hanging="360"/>
      </w:pPr>
      <w:rPr>
        <w:rFonts w:ascii="Wingdings" w:hAnsi="Wingdings" w:hint="default"/>
      </w:rPr>
    </w:lvl>
    <w:lvl w:ilvl="3" w:tplc="150A9786" w:tentative="1">
      <w:start w:val="1"/>
      <w:numFmt w:val="bullet"/>
      <w:lvlText w:val=""/>
      <w:lvlJc w:val="left"/>
      <w:pPr>
        <w:ind w:left="2520" w:hanging="360"/>
      </w:pPr>
      <w:rPr>
        <w:rFonts w:ascii="Symbol" w:hAnsi="Symbol" w:hint="default"/>
      </w:rPr>
    </w:lvl>
    <w:lvl w:ilvl="4" w:tplc="71D0B954" w:tentative="1">
      <w:start w:val="1"/>
      <w:numFmt w:val="bullet"/>
      <w:lvlText w:val="o"/>
      <w:lvlJc w:val="left"/>
      <w:pPr>
        <w:ind w:left="3240" w:hanging="360"/>
      </w:pPr>
      <w:rPr>
        <w:rFonts w:ascii="Courier New" w:hAnsi="Courier New" w:cs="Courier New" w:hint="default"/>
      </w:rPr>
    </w:lvl>
    <w:lvl w:ilvl="5" w:tplc="48544F84" w:tentative="1">
      <w:start w:val="1"/>
      <w:numFmt w:val="bullet"/>
      <w:lvlText w:val=""/>
      <w:lvlJc w:val="left"/>
      <w:pPr>
        <w:ind w:left="3960" w:hanging="360"/>
      </w:pPr>
      <w:rPr>
        <w:rFonts w:ascii="Wingdings" w:hAnsi="Wingdings" w:hint="default"/>
      </w:rPr>
    </w:lvl>
    <w:lvl w:ilvl="6" w:tplc="E7789DD2" w:tentative="1">
      <w:start w:val="1"/>
      <w:numFmt w:val="bullet"/>
      <w:lvlText w:val=""/>
      <w:lvlJc w:val="left"/>
      <w:pPr>
        <w:ind w:left="4680" w:hanging="360"/>
      </w:pPr>
      <w:rPr>
        <w:rFonts w:ascii="Symbol" w:hAnsi="Symbol" w:hint="default"/>
      </w:rPr>
    </w:lvl>
    <w:lvl w:ilvl="7" w:tplc="061490D0" w:tentative="1">
      <w:start w:val="1"/>
      <w:numFmt w:val="bullet"/>
      <w:lvlText w:val="o"/>
      <w:lvlJc w:val="left"/>
      <w:pPr>
        <w:ind w:left="5400" w:hanging="360"/>
      </w:pPr>
      <w:rPr>
        <w:rFonts w:ascii="Courier New" w:hAnsi="Courier New" w:cs="Courier New" w:hint="default"/>
      </w:rPr>
    </w:lvl>
    <w:lvl w:ilvl="8" w:tplc="F412E344" w:tentative="1">
      <w:start w:val="1"/>
      <w:numFmt w:val="bullet"/>
      <w:lvlText w:val=""/>
      <w:lvlJc w:val="left"/>
      <w:pPr>
        <w:ind w:left="6120" w:hanging="360"/>
      </w:pPr>
      <w:rPr>
        <w:rFonts w:ascii="Wingdings" w:hAnsi="Wingdings" w:hint="default"/>
      </w:rPr>
    </w:lvl>
  </w:abstractNum>
  <w:abstractNum w:abstractNumId="6">
    <w:nsid w:val="3FEE5114"/>
    <w:multiLevelType w:val="hybridMultilevel"/>
    <w:tmpl w:val="0866816C"/>
    <w:lvl w:ilvl="0" w:tplc="A9DCFE8C">
      <w:start w:val="1"/>
      <w:numFmt w:val="decimal"/>
      <w:lvlText w:val="%1."/>
      <w:lvlJc w:val="left"/>
      <w:pPr>
        <w:ind w:left="568" w:hanging="360"/>
      </w:pPr>
      <w:rPr>
        <w:rFonts w:hint="default"/>
      </w:rPr>
    </w:lvl>
    <w:lvl w:ilvl="1" w:tplc="E99EF4AA">
      <w:start w:val="1"/>
      <w:numFmt w:val="bullet"/>
      <w:lvlText w:val="o"/>
      <w:lvlJc w:val="left"/>
      <w:pPr>
        <w:ind w:left="1288" w:hanging="360"/>
      </w:pPr>
      <w:rPr>
        <w:rFonts w:ascii="Courier New" w:hAnsi="Courier New" w:cs="Courier New" w:hint="default"/>
      </w:rPr>
    </w:lvl>
    <w:lvl w:ilvl="2" w:tplc="BB38CD2A" w:tentative="1">
      <w:start w:val="1"/>
      <w:numFmt w:val="bullet"/>
      <w:lvlText w:val=""/>
      <w:lvlJc w:val="left"/>
      <w:pPr>
        <w:ind w:left="2008" w:hanging="360"/>
      </w:pPr>
      <w:rPr>
        <w:rFonts w:ascii="Wingdings" w:hAnsi="Wingdings" w:hint="default"/>
      </w:rPr>
    </w:lvl>
    <w:lvl w:ilvl="3" w:tplc="7A9AD974" w:tentative="1">
      <w:start w:val="1"/>
      <w:numFmt w:val="bullet"/>
      <w:lvlText w:val=""/>
      <w:lvlJc w:val="left"/>
      <w:pPr>
        <w:ind w:left="2728" w:hanging="360"/>
      </w:pPr>
      <w:rPr>
        <w:rFonts w:ascii="Symbol" w:hAnsi="Symbol" w:hint="default"/>
      </w:rPr>
    </w:lvl>
    <w:lvl w:ilvl="4" w:tplc="EB4EA1C8" w:tentative="1">
      <w:start w:val="1"/>
      <w:numFmt w:val="bullet"/>
      <w:lvlText w:val="o"/>
      <w:lvlJc w:val="left"/>
      <w:pPr>
        <w:ind w:left="3448" w:hanging="360"/>
      </w:pPr>
      <w:rPr>
        <w:rFonts w:ascii="Courier New" w:hAnsi="Courier New" w:cs="Courier New" w:hint="default"/>
      </w:rPr>
    </w:lvl>
    <w:lvl w:ilvl="5" w:tplc="0BA89728" w:tentative="1">
      <w:start w:val="1"/>
      <w:numFmt w:val="bullet"/>
      <w:lvlText w:val=""/>
      <w:lvlJc w:val="left"/>
      <w:pPr>
        <w:ind w:left="4168" w:hanging="360"/>
      </w:pPr>
      <w:rPr>
        <w:rFonts w:ascii="Wingdings" w:hAnsi="Wingdings" w:hint="default"/>
      </w:rPr>
    </w:lvl>
    <w:lvl w:ilvl="6" w:tplc="4F1E8CC8" w:tentative="1">
      <w:start w:val="1"/>
      <w:numFmt w:val="bullet"/>
      <w:lvlText w:val=""/>
      <w:lvlJc w:val="left"/>
      <w:pPr>
        <w:ind w:left="4888" w:hanging="360"/>
      </w:pPr>
      <w:rPr>
        <w:rFonts w:ascii="Symbol" w:hAnsi="Symbol" w:hint="default"/>
      </w:rPr>
    </w:lvl>
    <w:lvl w:ilvl="7" w:tplc="5EF2F502" w:tentative="1">
      <w:start w:val="1"/>
      <w:numFmt w:val="bullet"/>
      <w:lvlText w:val="o"/>
      <w:lvlJc w:val="left"/>
      <w:pPr>
        <w:ind w:left="5608" w:hanging="360"/>
      </w:pPr>
      <w:rPr>
        <w:rFonts w:ascii="Courier New" w:hAnsi="Courier New" w:cs="Courier New" w:hint="default"/>
      </w:rPr>
    </w:lvl>
    <w:lvl w:ilvl="8" w:tplc="13B2E854" w:tentative="1">
      <w:start w:val="1"/>
      <w:numFmt w:val="bullet"/>
      <w:lvlText w:val=""/>
      <w:lvlJc w:val="left"/>
      <w:pPr>
        <w:ind w:left="6328" w:hanging="360"/>
      </w:pPr>
      <w:rPr>
        <w:rFonts w:ascii="Wingdings" w:hAnsi="Wingdings" w:hint="default"/>
      </w:rPr>
    </w:lvl>
  </w:abstractNum>
  <w:abstractNum w:abstractNumId="7">
    <w:nsid w:val="41AA69BB"/>
    <w:multiLevelType w:val="hybridMultilevel"/>
    <w:tmpl w:val="DE329F26"/>
    <w:lvl w:ilvl="0" w:tplc="676E4600">
      <w:start w:val="1"/>
      <w:numFmt w:val="bullet"/>
      <w:lvlText w:val=""/>
      <w:lvlJc w:val="left"/>
      <w:pPr>
        <w:ind w:left="360" w:hanging="360"/>
      </w:pPr>
      <w:rPr>
        <w:rFonts w:ascii="Symbol" w:hAnsi="Symbol" w:hint="default"/>
      </w:rPr>
    </w:lvl>
    <w:lvl w:ilvl="1" w:tplc="017E9ECC" w:tentative="1">
      <w:start w:val="1"/>
      <w:numFmt w:val="bullet"/>
      <w:lvlText w:val="o"/>
      <w:lvlJc w:val="left"/>
      <w:pPr>
        <w:ind w:left="1080" w:hanging="360"/>
      </w:pPr>
      <w:rPr>
        <w:rFonts w:ascii="Courier New" w:hAnsi="Courier New" w:cs="Courier New" w:hint="default"/>
      </w:rPr>
    </w:lvl>
    <w:lvl w:ilvl="2" w:tplc="7AACAACA" w:tentative="1">
      <w:start w:val="1"/>
      <w:numFmt w:val="bullet"/>
      <w:lvlText w:val=""/>
      <w:lvlJc w:val="left"/>
      <w:pPr>
        <w:ind w:left="1800" w:hanging="360"/>
      </w:pPr>
      <w:rPr>
        <w:rFonts w:ascii="Wingdings" w:hAnsi="Wingdings" w:hint="default"/>
      </w:rPr>
    </w:lvl>
    <w:lvl w:ilvl="3" w:tplc="81EE30BE" w:tentative="1">
      <w:start w:val="1"/>
      <w:numFmt w:val="bullet"/>
      <w:lvlText w:val=""/>
      <w:lvlJc w:val="left"/>
      <w:pPr>
        <w:ind w:left="2520" w:hanging="360"/>
      </w:pPr>
      <w:rPr>
        <w:rFonts w:ascii="Symbol" w:hAnsi="Symbol" w:hint="default"/>
      </w:rPr>
    </w:lvl>
    <w:lvl w:ilvl="4" w:tplc="38325EBA" w:tentative="1">
      <w:start w:val="1"/>
      <w:numFmt w:val="bullet"/>
      <w:lvlText w:val="o"/>
      <w:lvlJc w:val="left"/>
      <w:pPr>
        <w:ind w:left="3240" w:hanging="360"/>
      </w:pPr>
      <w:rPr>
        <w:rFonts w:ascii="Courier New" w:hAnsi="Courier New" w:cs="Courier New" w:hint="default"/>
      </w:rPr>
    </w:lvl>
    <w:lvl w:ilvl="5" w:tplc="65027AF8" w:tentative="1">
      <w:start w:val="1"/>
      <w:numFmt w:val="bullet"/>
      <w:lvlText w:val=""/>
      <w:lvlJc w:val="left"/>
      <w:pPr>
        <w:ind w:left="3960" w:hanging="360"/>
      </w:pPr>
      <w:rPr>
        <w:rFonts w:ascii="Wingdings" w:hAnsi="Wingdings" w:hint="default"/>
      </w:rPr>
    </w:lvl>
    <w:lvl w:ilvl="6" w:tplc="008A2288" w:tentative="1">
      <w:start w:val="1"/>
      <w:numFmt w:val="bullet"/>
      <w:lvlText w:val=""/>
      <w:lvlJc w:val="left"/>
      <w:pPr>
        <w:ind w:left="4680" w:hanging="360"/>
      </w:pPr>
      <w:rPr>
        <w:rFonts w:ascii="Symbol" w:hAnsi="Symbol" w:hint="default"/>
      </w:rPr>
    </w:lvl>
    <w:lvl w:ilvl="7" w:tplc="38E2960E" w:tentative="1">
      <w:start w:val="1"/>
      <w:numFmt w:val="bullet"/>
      <w:lvlText w:val="o"/>
      <w:lvlJc w:val="left"/>
      <w:pPr>
        <w:ind w:left="5400" w:hanging="360"/>
      </w:pPr>
      <w:rPr>
        <w:rFonts w:ascii="Courier New" w:hAnsi="Courier New" w:cs="Courier New" w:hint="default"/>
      </w:rPr>
    </w:lvl>
    <w:lvl w:ilvl="8" w:tplc="095A3202" w:tentative="1">
      <w:start w:val="1"/>
      <w:numFmt w:val="bullet"/>
      <w:lvlText w:val=""/>
      <w:lvlJc w:val="left"/>
      <w:pPr>
        <w:ind w:left="6120" w:hanging="360"/>
      </w:pPr>
      <w:rPr>
        <w:rFonts w:ascii="Wingdings" w:hAnsi="Wingdings" w:hint="default"/>
      </w:rPr>
    </w:lvl>
  </w:abstractNum>
  <w:abstractNum w:abstractNumId="8">
    <w:nsid w:val="429D55C4"/>
    <w:multiLevelType w:val="hybridMultilevel"/>
    <w:tmpl w:val="072A5932"/>
    <w:lvl w:ilvl="0" w:tplc="E4F2CFD0">
      <w:start w:val="1"/>
      <w:numFmt w:val="bullet"/>
      <w:lvlText w:val=""/>
      <w:lvlJc w:val="left"/>
      <w:pPr>
        <w:ind w:left="720" w:hanging="360"/>
      </w:pPr>
      <w:rPr>
        <w:rFonts w:ascii="Symbol" w:hAnsi="Symbol" w:hint="default"/>
      </w:rPr>
    </w:lvl>
    <w:lvl w:ilvl="1" w:tplc="D4AA3920" w:tentative="1">
      <w:start w:val="1"/>
      <w:numFmt w:val="bullet"/>
      <w:lvlText w:val="o"/>
      <w:lvlJc w:val="left"/>
      <w:pPr>
        <w:ind w:left="1440" w:hanging="360"/>
      </w:pPr>
      <w:rPr>
        <w:rFonts w:ascii="Courier New" w:hAnsi="Courier New" w:cs="Courier New" w:hint="default"/>
      </w:rPr>
    </w:lvl>
    <w:lvl w:ilvl="2" w:tplc="0450B79C" w:tentative="1">
      <w:start w:val="1"/>
      <w:numFmt w:val="bullet"/>
      <w:lvlText w:val=""/>
      <w:lvlJc w:val="left"/>
      <w:pPr>
        <w:ind w:left="2160" w:hanging="360"/>
      </w:pPr>
      <w:rPr>
        <w:rFonts w:ascii="Wingdings" w:hAnsi="Wingdings" w:hint="default"/>
      </w:rPr>
    </w:lvl>
    <w:lvl w:ilvl="3" w:tplc="558A116E" w:tentative="1">
      <w:start w:val="1"/>
      <w:numFmt w:val="bullet"/>
      <w:lvlText w:val=""/>
      <w:lvlJc w:val="left"/>
      <w:pPr>
        <w:ind w:left="2880" w:hanging="360"/>
      </w:pPr>
      <w:rPr>
        <w:rFonts w:ascii="Symbol" w:hAnsi="Symbol" w:hint="default"/>
      </w:rPr>
    </w:lvl>
    <w:lvl w:ilvl="4" w:tplc="28582DE6" w:tentative="1">
      <w:start w:val="1"/>
      <w:numFmt w:val="bullet"/>
      <w:lvlText w:val="o"/>
      <w:lvlJc w:val="left"/>
      <w:pPr>
        <w:ind w:left="3600" w:hanging="360"/>
      </w:pPr>
      <w:rPr>
        <w:rFonts w:ascii="Courier New" w:hAnsi="Courier New" w:cs="Courier New" w:hint="default"/>
      </w:rPr>
    </w:lvl>
    <w:lvl w:ilvl="5" w:tplc="2A66F516" w:tentative="1">
      <w:start w:val="1"/>
      <w:numFmt w:val="bullet"/>
      <w:lvlText w:val=""/>
      <w:lvlJc w:val="left"/>
      <w:pPr>
        <w:ind w:left="4320" w:hanging="360"/>
      </w:pPr>
      <w:rPr>
        <w:rFonts w:ascii="Wingdings" w:hAnsi="Wingdings" w:hint="default"/>
      </w:rPr>
    </w:lvl>
    <w:lvl w:ilvl="6" w:tplc="142AF7E0" w:tentative="1">
      <w:start w:val="1"/>
      <w:numFmt w:val="bullet"/>
      <w:lvlText w:val=""/>
      <w:lvlJc w:val="left"/>
      <w:pPr>
        <w:ind w:left="5040" w:hanging="360"/>
      </w:pPr>
      <w:rPr>
        <w:rFonts w:ascii="Symbol" w:hAnsi="Symbol" w:hint="default"/>
      </w:rPr>
    </w:lvl>
    <w:lvl w:ilvl="7" w:tplc="D66ECB3C" w:tentative="1">
      <w:start w:val="1"/>
      <w:numFmt w:val="bullet"/>
      <w:lvlText w:val="o"/>
      <w:lvlJc w:val="left"/>
      <w:pPr>
        <w:ind w:left="5760" w:hanging="360"/>
      </w:pPr>
      <w:rPr>
        <w:rFonts w:ascii="Courier New" w:hAnsi="Courier New" w:cs="Courier New" w:hint="default"/>
      </w:rPr>
    </w:lvl>
    <w:lvl w:ilvl="8" w:tplc="5D9E13D8" w:tentative="1">
      <w:start w:val="1"/>
      <w:numFmt w:val="bullet"/>
      <w:lvlText w:val=""/>
      <w:lvlJc w:val="left"/>
      <w:pPr>
        <w:ind w:left="6480" w:hanging="360"/>
      </w:pPr>
      <w:rPr>
        <w:rFonts w:ascii="Wingdings" w:hAnsi="Wingdings" w:hint="default"/>
      </w:rPr>
    </w:lvl>
  </w:abstractNum>
  <w:abstractNum w:abstractNumId="9">
    <w:nsid w:val="44577F50"/>
    <w:multiLevelType w:val="hybridMultilevel"/>
    <w:tmpl w:val="299CB61A"/>
    <w:lvl w:ilvl="0" w:tplc="24A414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DC272E"/>
    <w:multiLevelType w:val="hybridMultilevel"/>
    <w:tmpl w:val="42483E84"/>
    <w:lvl w:ilvl="0" w:tplc="62E204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E56B38"/>
    <w:multiLevelType w:val="hybridMultilevel"/>
    <w:tmpl w:val="D994A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2E74B80"/>
    <w:multiLevelType w:val="hybridMultilevel"/>
    <w:tmpl w:val="B39AD280"/>
    <w:lvl w:ilvl="0" w:tplc="F94432EE">
      <w:start w:val="1"/>
      <w:numFmt w:val="bullet"/>
      <w:lvlText w:val=""/>
      <w:lvlJc w:val="left"/>
      <w:pPr>
        <w:ind w:left="360" w:hanging="360"/>
      </w:pPr>
      <w:rPr>
        <w:rFonts w:ascii="Symbol" w:hAnsi="Symbol" w:hint="default"/>
      </w:rPr>
    </w:lvl>
    <w:lvl w:ilvl="1" w:tplc="53EAAA8E" w:tentative="1">
      <w:start w:val="1"/>
      <w:numFmt w:val="bullet"/>
      <w:lvlText w:val="o"/>
      <w:lvlJc w:val="left"/>
      <w:pPr>
        <w:ind w:left="1080" w:hanging="360"/>
      </w:pPr>
      <w:rPr>
        <w:rFonts w:ascii="Courier New" w:hAnsi="Courier New" w:cs="Courier New" w:hint="default"/>
      </w:rPr>
    </w:lvl>
    <w:lvl w:ilvl="2" w:tplc="969A3BA6" w:tentative="1">
      <w:start w:val="1"/>
      <w:numFmt w:val="bullet"/>
      <w:lvlText w:val=""/>
      <w:lvlJc w:val="left"/>
      <w:pPr>
        <w:ind w:left="1800" w:hanging="360"/>
      </w:pPr>
      <w:rPr>
        <w:rFonts w:ascii="Wingdings" w:hAnsi="Wingdings" w:hint="default"/>
      </w:rPr>
    </w:lvl>
    <w:lvl w:ilvl="3" w:tplc="9D86AB6E" w:tentative="1">
      <w:start w:val="1"/>
      <w:numFmt w:val="bullet"/>
      <w:lvlText w:val=""/>
      <w:lvlJc w:val="left"/>
      <w:pPr>
        <w:ind w:left="2520" w:hanging="360"/>
      </w:pPr>
      <w:rPr>
        <w:rFonts w:ascii="Symbol" w:hAnsi="Symbol" w:hint="default"/>
      </w:rPr>
    </w:lvl>
    <w:lvl w:ilvl="4" w:tplc="30769A08" w:tentative="1">
      <w:start w:val="1"/>
      <w:numFmt w:val="bullet"/>
      <w:lvlText w:val="o"/>
      <w:lvlJc w:val="left"/>
      <w:pPr>
        <w:ind w:left="3240" w:hanging="360"/>
      </w:pPr>
      <w:rPr>
        <w:rFonts w:ascii="Courier New" w:hAnsi="Courier New" w:cs="Courier New" w:hint="default"/>
      </w:rPr>
    </w:lvl>
    <w:lvl w:ilvl="5" w:tplc="C8BC7B3C" w:tentative="1">
      <w:start w:val="1"/>
      <w:numFmt w:val="bullet"/>
      <w:lvlText w:val=""/>
      <w:lvlJc w:val="left"/>
      <w:pPr>
        <w:ind w:left="3960" w:hanging="360"/>
      </w:pPr>
      <w:rPr>
        <w:rFonts w:ascii="Wingdings" w:hAnsi="Wingdings" w:hint="default"/>
      </w:rPr>
    </w:lvl>
    <w:lvl w:ilvl="6" w:tplc="1A28DBE6" w:tentative="1">
      <w:start w:val="1"/>
      <w:numFmt w:val="bullet"/>
      <w:lvlText w:val=""/>
      <w:lvlJc w:val="left"/>
      <w:pPr>
        <w:ind w:left="4680" w:hanging="360"/>
      </w:pPr>
      <w:rPr>
        <w:rFonts w:ascii="Symbol" w:hAnsi="Symbol" w:hint="default"/>
      </w:rPr>
    </w:lvl>
    <w:lvl w:ilvl="7" w:tplc="ABDEDECA" w:tentative="1">
      <w:start w:val="1"/>
      <w:numFmt w:val="bullet"/>
      <w:lvlText w:val="o"/>
      <w:lvlJc w:val="left"/>
      <w:pPr>
        <w:ind w:left="5400" w:hanging="360"/>
      </w:pPr>
      <w:rPr>
        <w:rFonts w:ascii="Courier New" w:hAnsi="Courier New" w:cs="Courier New" w:hint="default"/>
      </w:rPr>
    </w:lvl>
    <w:lvl w:ilvl="8" w:tplc="82A8EE28" w:tentative="1">
      <w:start w:val="1"/>
      <w:numFmt w:val="bullet"/>
      <w:lvlText w:val=""/>
      <w:lvlJc w:val="left"/>
      <w:pPr>
        <w:ind w:left="6120" w:hanging="360"/>
      </w:pPr>
      <w:rPr>
        <w:rFonts w:ascii="Wingdings" w:hAnsi="Wingdings" w:hint="default"/>
      </w:rPr>
    </w:lvl>
  </w:abstractNum>
  <w:abstractNum w:abstractNumId="13">
    <w:nsid w:val="794179A6"/>
    <w:multiLevelType w:val="hybridMultilevel"/>
    <w:tmpl w:val="0866816C"/>
    <w:lvl w:ilvl="0" w:tplc="6D887808">
      <w:start w:val="1"/>
      <w:numFmt w:val="decimal"/>
      <w:lvlText w:val="%1."/>
      <w:lvlJc w:val="left"/>
      <w:pPr>
        <w:ind w:left="568" w:hanging="360"/>
      </w:pPr>
      <w:rPr>
        <w:rFonts w:hint="default"/>
      </w:rPr>
    </w:lvl>
    <w:lvl w:ilvl="1" w:tplc="4D52BE9E">
      <w:start w:val="1"/>
      <w:numFmt w:val="bullet"/>
      <w:lvlText w:val="o"/>
      <w:lvlJc w:val="left"/>
      <w:pPr>
        <w:ind w:left="1288" w:hanging="360"/>
      </w:pPr>
      <w:rPr>
        <w:rFonts w:ascii="Courier New" w:hAnsi="Courier New" w:cs="Courier New" w:hint="default"/>
      </w:rPr>
    </w:lvl>
    <w:lvl w:ilvl="2" w:tplc="67DA7398" w:tentative="1">
      <w:start w:val="1"/>
      <w:numFmt w:val="bullet"/>
      <w:lvlText w:val=""/>
      <w:lvlJc w:val="left"/>
      <w:pPr>
        <w:ind w:left="2008" w:hanging="360"/>
      </w:pPr>
      <w:rPr>
        <w:rFonts w:ascii="Wingdings" w:hAnsi="Wingdings" w:hint="default"/>
      </w:rPr>
    </w:lvl>
    <w:lvl w:ilvl="3" w:tplc="174AF3EC" w:tentative="1">
      <w:start w:val="1"/>
      <w:numFmt w:val="bullet"/>
      <w:lvlText w:val=""/>
      <w:lvlJc w:val="left"/>
      <w:pPr>
        <w:ind w:left="2728" w:hanging="360"/>
      </w:pPr>
      <w:rPr>
        <w:rFonts w:ascii="Symbol" w:hAnsi="Symbol" w:hint="default"/>
      </w:rPr>
    </w:lvl>
    <w:lvl w:ilvl="4" w:tplc="4AC86A84" w:tentative="1">
      <w:start w:val="1"/>
      <w:numFmt w:val="bullet"/>
      <w:lvlText w:val="o"/>
      <w:lvlJc w:val="left"/>
      <w:pPr>
        <w:ind w:left="3448" w:hanging="360"/>
      </w:pPr>
      <w:rPr>
        <w:rFonts w:ascii="Courier New" w:hAnsi="Courier New" w:cs="Courier New" w:hint="default"/>
      </w:rPr>
    </w:lvl>
    <w:lvl w:ilvl="5" w:tplc="DAB603A0" w:tentative="1">
      <w:start w:val="1"/>
      <w:numFmt w:val="bullet"/>
      <w:lvlText w:val=""/>
      <w:lvlJc w:val="left"/>
      <w:pPr>
        <w:ind w:left="4168" w:hanging="360"/>
      </w:pPr>
      <w:rPr>
        <w:rFonts w:ascii="Wingdings" w:hAnsi="Wingdings" w:hint="default"/>
      </w:rPr>
    </w:lvl>
    <w:lvl w:ilvl="6" w:tplc="6360C1C4" w:tentative="1">
      <w:start w:val="1"/>
      <w:numFmt w:val="bullet"/>
      <w:lvlText w:val=""/>
      <w:lvlJc w:val="left"/>
      <w:pPr>
        <w:ind w:left="4888" w:hanging="360"/>
      </w:pPr>
      <w:rPr>
        <w:rFonts w:ascii="Symbol" w:hAnsi="Symbol" w:hint="default"/>
      </w:rPr>
    </w:lvl>
    <w:lvl w:ilvl="7" w:tplc="23F850EE" w:tentative="1">
      <w:start w:val="1"/>
      <w:numFmt w:val="bullet"/>
      <w:lvlText w:val="o"/>
      <w:lvlJc w:val="left"/>
      <w:pPr>
        <w:ind w:left="5608" w:hanging="360"/>
      </w:pPr>
      <w:rPr>
        <w:rFonts w:ascii="Courier New" w:hAnsi="Courier New" w:cs="Courier New" w:hint="default"/>
      </w:rPr>
    </w:lvl>
    <w:lvl w:ilvl="8" w:tplc="382697E6" w:tentative="1">
      <w:start w:val="1"/>
      <w:numFmt w:val="bullet"/>
      <w:lvlText w:val=""/>
      <w:lvlJc w:val="left"/>
      <w:pPr>
        <w:ind w:left="6328" w:hanging="360"/>
      </w:pPr>
      <w:rPr>
        <w:rFonts w:ascii="Wingdings" w:hAnsi="Wingdings" w:hint="default"/>
      </w:rPr>
    </w:lvl>
  </w:abstractNum>
  <w:num w:numId="1">
    <w:abstractNumId w:val="8"/>
  </w:num>
  <w:num w:numId="2">
    <w:abstractNumId w:val="2"/>
  </w:num>
  <w:num w:numId="3">
    <w:abstractNumId w:val="6"/>
  </w:num>
  <w:num w:numId="4">
    <w:abstractNumId w:val="13"/>
  </w:num>
  <w:num w:numId="5">
    <w:abstractNumId w:val="5"/>
  </w:num>
  <w:num w:numId="6">
    <w:abstractNumId w:val="4"/>
  </w:num>
  <w:num w:numId="7">
    <w:abstractNumId w:val="7"/>
  </w:num>
  <w:num w:numId="8">
    <w:abstractNumId w:val="12"/>
  </w:num>
  <w:num w:numId="9">
    <w:abstractNumId w:val="0"/>
  </w:num>
  <w:num w:numId="10">
    <w:abstractNumId w:val="11"/>
  </w:num>
  <w:num w:numId="11">
    <w:abstractNumId w:val="9"/>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BD"/>
    <w:rsid w:val="0002598E"/>
    <w:rsid w:val="000538FA"/>
    <w:rsid w:val="0007393B"/>
    <w:rsid w:val="000779AF"/>
    <w:rsid w:val="0008171A"/>
    <w:rsid w:val="00081968"/>
    <w:rsid w:val="00082930"/>
    <w:rsid w:val="0009284F"/>
    <w:rsid w:val="000970D8"/>
    <w:rsid w:val="000A3552"/>
    <w:rsid w:val="000B52A2"/>
    <w:rsid w:val="000E5F85"/>
    <w:rsid w:val="00120A60"/>
    <w:rsid w:val="001367B7"/>
    <w:rsid w:val="001374C3"/>
    <w:rsid w:val="00142ACA"/>
    <w:rsid w:val="001703D9"/>
    <w:rsid w:val="00172F83"/>
    <w:rsid w:val="001953CA"/>
    <w:rsid w:val="001A15CB"/>
    <w:rsid w:val="001C0454"/>
    <w:rsid w:val="001C0E7D"/>
    <w:rsid w:val="00201609"/>
    <w:rsid w:val="00202D83"/>
    <w:rsid w:val="002621AE"/>
    <w:rsid w:val="002621B9"/>
    <w:rsid w:val="002711F8"/>
    <w:rsid w:val="00275004"/>
    <w:rsid w:val="002824DD"/>
    <w:rsid w:val="0028431A"/>
    <w:rsid w:val="002B01EF"/>
    <w:rsid w:val="002D2332"/>
    <w:rsid w:val="002D597E"/>
    <w:rsid w:val="002F3726"/>
    <w:rsid w:val="002F737D"/>
    <w:rsid w:val="0031489F"/>
    <w:rsid w:val="00320AB7"/>
    <w:rsid w:val="00321D3B"/>
    <w:rsid w:val="0032280A"/>
    <w:rsid w:val="003232C5"/>
    <w:rsid w:val="00344B35"/>
    <w:rsid w:val="00345801"/>
    <w:rsid w:val="003547C7"/>
    <w:rsid w:val="0035495F"/>
    <w:rsid w:val="003A65D2"/>
    <w:rsid w:val="003C3E82"/>
    <w:rsid w:val="003D1E1D"/>
    <w:rsid w:val="003E46BF"/>
    <w:rsid w:val="003F0D53"/>
    <w:rsid w:val="003F7491"/>
    <w:rsid w:val="00433526"/>
    <w:rsid w:val="0044365A"/>
    <w:rsid w:val="00450493"/>
    <w:rsid w:val="00451F76"/>
    <w:rsid w:val="004524A7"/>
    <w:rsid w:val="00452EED"/>
    <w:rsid w:val="004817BA"/>
    <w:rsid w:val="004951B5"/>
    <w:rsid w:val="004A1A81"/>
    <w:rsid w:val="004A1FD1"/>
    <w:rsid w:val="004A7DBC"/>
    <w:rsid w:val="004B187D"/>
    <w:rsid w:val="004B424F"/>
    <w:rsid w:val="004C2382"/>
    <w:rsid w:val="004D702D"/>
    <w:rsid w:val="004E1DB5"/>
    <w:rsid w:val="004E7AEE"/>
    <w:rsid w:val="005015BB"/>
    <w:rsid w:val="00502559"/>
    <w:rsid w:val="0051376F"/>
    <w:rsid w:val="005247FE"/>
    <w:rsid w:val="00533789"/>
    <w:rsid w:val="00561017"/>
    <w:rsid w:val="00573A35"/>
    <w:rsid w:val="005A430C"/>
    <w:rsid w:val="005C14B5"/>
    <w:rsid w:val="005D095A"/>
    <w:rsid w:val="005E5347"/>
    <w:rsid w:val="005E646D"/>
    <w:rsid w:val="005F4DBA"/>
    <w:rsid w:val="00601B78"/>
    <w:rsid w:val="0060250A"/>
    <w:rsid w:val="00603CEB"/>
    <w:rsid w:val="00652CA1"/>
    <w:rsid w:val="00683063"/>
    <w:rsid w:val="0068325C"/>
    <w:rsid w:val="0068460E"/>
    <w:rsid w:val="00687F37"/>
    <w:rsid w:val="00692317"/>
    <w:rsid w:val="006A4896"/>
    <w:rsid w:val="006B4AE2"/>
    <w:rsid w:val="006D1FE7"/>
    <w:rsid w:val="006E1E26"/>
    <w:rsid w:val="006F6662"/>
    <w:rsid w:val="00703207"/>
    <w:rsid w:val="00704C0B"/>
    <w:rsid w:val="007064EB"/>
    <w:rsid w:val="007362B6"/>
    <w:rsid w:val="00741C11"/>
    <w:rsid w:val="00751658"/>
    <w:rsid w:val="00760AB8"/>
    <w:rsid w:val="00772BFC"/>
    <w:rsid w:val="007817D5"/>
    <w:rsid w:val="00781EBB"/>
    <w:rsid w:val="00783D99"/>
    <w:rsid w:val="00783EF6"/>
    <w:rsid w:val="007856F2"/>
    <w:rsid w:val="007A02C9"/>
    <w:rsid w:val="007C5C9E"/>
    <w:rsid w:val="007F2761"/>
    <w:rsid w:val="008011AA"/>
    <w:rsid w:val="00841A55"/>
    <w:rsid w:val="00845BB9"/>
    <w:rsid w:val="00854FDD"/>
    <w:rsid w:val="00861DCB"/>
    <w:rsid w:val="00881E9A"/>
    <w:rsid w:val="008924BB"/>
    <w:rsid w:val="008C5F73"/>
    <w:rsid w:val="00900DE1"/>
    <w:rsid w:val="00910F0C"/>
    <w:rsid w:val="009167C9"/>
    <w:rsid w:val="00946328"/>
    <w:rsid w:val="00954888"/>
    <w:rsid w:val="00955CD6"/>
    <w:rsid w:val="009777F0"/>
    <w:rsid w:val="00981FB1"/>
    <w:rsid w:val="00994A51"/>
    <w:rsid w:val="009A6AC4"/>
    <w:rsid w:val="009C7CEF"/>
    <w:rsid w:val="009C7EB4"/>
    <w:rsid w:val="009D04B5"/>
    <w:rsid w:val="009E281A"/>
    <w:rsid w:val="009E58BE"/>
    <w:rsid w:val="00A20365"/>
    <w:rsid w:val="00A22C14"/>
    <w:rsid w:val="00A4406E"/>
    <w:rsid w:val="00A447AD"/>
    <w:rsid w:val="00A81130"/>
    <w:rsid w:val="00A813BD"/>
    <w:rsid w:val="00A97C83"/>
    <w:rsid w:val="00AA5985"/>
    <w:rsid w:val="00AB664C"/>
    <w:rsid w:val="00AE34A0"/>
    <w:rsid w:val="00AE419E"/>
    <w:rsid w:val="00AE754C"/>
    <w:rsid w:val="00B0359E"/>
    <w:rsid w:val="00B20DD4"/>
    <w:rsid w:val="00B3658B"/>
    <w:rsid w:val="00B40D90"/>
    <w:rsid w:val="00B77861"/>
    <w:rsid w:val="00B826EE"/>
    <w:rsid w:val="00B92DE4"/>
    <w:rsid w:val="00BA5BCE"/>
    <w:rsid w:val="00BB3EFF"/>
    <w:rsid w:val="00BE60FD"/>
    <w:rsid w:val="00BF3262"/>
    <w:rsid w:val="00BF3FB1"/>
    <w:rsid w:val="00C14C22"/>
    <w:rsid w:val="00C15271"/>
    <w:rsid w:val="00C167AF"/>
    <w:rsid w:val="00C328EB"/>
    <w:rsid w:val="00C34405"/>
    <w:rsid w:val="00C819F1"/>
    <w:rsid w:val="00CA689A"/>
    <w:rsid w:val="00CC4CFA"/>
    <w:rsid w:val="00CD06E5"/>
    <w:rsid w:val="00CD2C3E"/>
    <w:rsid w:val="00CE478C"/>
    <w:rsid w:val="00CF6F75"/>
    <w:rsid w:val="00D00A16"/>
    <w:rsid w:val="00D26725"/>
    <w:rsid w:val="00D33BEF"/>
    <w:rsid w:val="00D5741D"/>
    <w:rsid w:val="00D80C27"/>
    <w:rsid w:val="00D96D7B"/>
    <w:rsid w:val="00DA155E"/>
    <w:rsid w:val="00DA3619"/>
    <w:rsid w:val="00DF5AF1"/>
    <w:rsid w:val="00E02E24"/>
    <w:rsid w:val="00E0382D"/>
    <w:rsid w:val="00E24990"/>
    <w:rsid w:val="00E54A69"/>
    <w:rsid w:val="00E95235"/>
    <w:rsid w:val="00E95995"/>
    <w:rsid w:val="00EB029F"/>
    <w:rsid w:val="00EB49C2"/>
    <w:rsid w:val="00EC318F"/>
    <w:rsid w:val="00EC32EB"/>
    <w:rsid w:val="00F07E0A"/>
    <w:rsid w:val="00F24F86"/>
    <w:rsid w:val="00F30D80"/>
    <w:rsid w:val="00F31464"/>
    <w:rsid w:val="00F50002"/>
    <w:rsid w:val="00F56557"/>
    <w:rsid w:val="00F71BBB"/>
    <w:rsid w:val="00F800AC"/>
    <w:rsid w:val="00F95F9D"/>
    <w:rsid w:val="00FA68FC"/>
    <w:rsid w:val="00FB267A"/>
    <w:rsid w:val="00FB5184"/>
    <w:rsid w:val="00FF4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77B69"/>
    <w:pPr>
      <w:spacing w:after="0" w:line="240" w:lineRule="auto"/>
    </w:pPr>
    <w:rPr>
      <w:sz w:val="20"/>
      <w:szCs w:val="20"/>
    </w:rPr>
  </w:style>
  <w:style w:type="character" w:customStyle="1" w:styleId="FunotentextZchn">
    <w:name w:val="Fußnotentext Zchn"/>
    <w:link w:val="Funotentext"/>
    <w:uiPriority w:val="99"/>
    <w:semiHidden/>
    <w:rsid w:val="00977B69"/>
    <w:rPr>
      <w:sz w:val="20"/>
      <w:szCs w:val="20"/>
    </w:rPr>
  </w:style>
  <w:style w:type="character" w:styleId="Funotenzeichen">
    <w:name w:val="footnote reference"/>
    <w:uiPriority w:val="99"/>
    <w:semiHidden/>
    <w:unhideWhenUsed/>
    <w:rsid w:val="00977B69"/>
    <w:rPr>
      <w:vertAlign w:val="superscript"/>
    </w:rPr>
  </w:style>
  <w:style w:type="paragraph" w:styleId="Listenabsatz">
    <w:name w:val="List Paragraph"/>
    <w:basedOn w:val="Standard"/>
    <w:uiPriority w:val="34"/>
    <w:qFormat/>
    <w:rsid w:val="004F02B6"/>
    <w:pPr>
      <w:ind w:left="720"/>
      <w:contextualSpacing/>
    </w:pPr>
  </w:style>
  <w:style w:type="paragraph" w:styleId="NurText">
    <w:name w:val="Plain Text"/>
    <w:basedOn w:val="Standard"/>
    <w:link w:val="NurTextZchn"/>
    <w:uiPriority w:val="99"/>
    <w:unhideWhenUsed/>
    <w:rsid w:val="004C637A"/>
    <w:pPr>
      <w:spacing w:after="0" w:line="240" w:lineRule="auto"/>
    </w:pPr>
    <w:rPr>
      <w:szCs w:val="21"/>
    </w:rPr>
  </w:style>
  <w:style w:type="character" w:customStyle="1" w:styleId="NurTextZchn">
    <w:name w:val="Nur Text Zchn"/>
    <w:link w:val="NurText"/>
    <w:uiPriority w:val="99"/>
    <w:rsid w:val="004C637A"/>
    <w:rPr>
      <w:rFonts w:ascii="Calibri" w:eastAsia="Calibri" w:hAnsi="Calibri" w:cs="Times New Roman"/>
      <w:szCs w:val="21"/>
    </w:rPr>
  </w:style>
  <w:style w:type="character" w:styleId="Kommentarzeichen">
    <w:name w:val="annotation reference"/>
    <w:uiPriority w:val="99"/>
    <w:semiHidden/>
    <w:unhideWhenUsed/>
    <w:rsid w:val="006145AA"/>
    <w:rPr>
      <w:sz w:val="16"/>
      <w:szCs w:val="16"/>
    </w:rPr>
  </w:style>
  <w:style w:type="paragraph" w:styleId="Kommentartext">
    <w:name w:val="annotation text"/>
    <w:basedOn w:val="Standard"/>
    <w:link w:val="KommentartextZchn"/>
    <w:uiPriority w:val="99"/>
    <w:semiHidden/>
    <w:unhideWhenUsed/>
    <w:rsid w:val="006145AA"/>
    <w:pPr>
      <w:spacing w:line="240" w:lineRule="auto"/>
    </w:pPr>
    <w:rPr>
      <w:sz w:val="20"/>
      <w:szCs w:val="20"/>
    </w:rPr>
  </w:style>
  <w:style w:type="character" w:customStyle="1" w:styleId="KommentartextZchn">
    <w:name w:val="Kommentartext Zchn"/>
    <w:link w:val="Kommentartext"/>
    <w:uiPriority w:val="99"/>
    <w:semiHidden/>
    <w:rsid w:val="006145AA"/>
    <w:rPr>
      <w:sz w:val="20"/>
      <w:szCs w:val="20"/>
    </w:rPr>
  </w:style>
  <w:style w:type="paragraph" w:styleId="Kommentarthema">
    <w:name w:val="annotation subject"/>
    <w:basedOn w:val="Kommentartext"/>
    <w:next w:val="Kommentartext"/>
    <w:link w:val="KommentarthemaZchn"/>
    <w:uiPriority w:val="99"/>
    <w:semiHidden/>
    <w:unhideWhenUsed/>
    <w:rsid w:val="006145AA"/>
    <w:rPr>
      <w:b/>
      <w:bCs/>
    </w:rPr>
  </w:style>
  <w:style w:type="character" w:customStyle="1" w:styleId="KommentarthemaZchn">
    <w:name w:val="Kommentarthema Zchn"/>
    <w:link w:val="Kommentarthema"/>
    <w:uiPriority w:val="99"/>
    <w:semiHidden/>
    <w:rsid w:val="006145AA"/>
    <w:rPr>
      <w:b/>
      <w:bCs/>
      <w:sz w:val="20"/>
      <w:szCs w:val="20"/>
    </w:rPr>
  </w:style>
  <w:style w:type="paragraph" w:styleId="Sprechblasentext">
    <w:name w:val="Balloon Text"/>
    <w:basedOn w:val="Standard"/>
    <w:link w:val="SprechblasentextZchn"/>
    <w:uiPriority w:val="99"/>
    <w:semiHidden/>
    <w:unhideWhenUsed/>
    <w:rsid w:val="006145A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45AA"/>
    <w:rPr>
      <w:rFonts w:ascii="Tahoma" w:hAnsi="Tahoma" w:cs="Tahoma"/>
      <w:sz w:val="16"/>
      <w:szCs w:val="16"/>
    </w:rPr>
  </w:style>
  <w:style w:type="paragraph" w:styleId="StandardWeb">
    <w:name w:val="Normal (Web)"/>
    <w:basedOn w:val="Standard"/>
    <w:uiPriority w:val="99"/>
    <w:rsid w:val="00652CA1"/>
    <w:pPr>
      <w:widowControl w:val="0"/>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US" w:eastAsia="en-GB"/>
    </w:rPr>
  </w:style>
  <w:style w:type="paragraph" w:styleId="Listennummer">
    <w:name w:val="List Number"/>
    <w:basedOn w:val="Standard"/>
    <w:uiPriority w:val="99"/>
    <w:unhideWhenUsed/>
    <w:rsid w:val="00652CA1"/>
    <w:pPr>
      <w:spacing w:before="240" w:after="0" w:line="360" w:lineRule="auto"/>
      <w:contextualSpacing/>
    </w:pPr>
    <w:rPr>
      <w:rFonts w:ascii="Arial" w:eastAsia="Times New Roman" w:hAnsi="Arial"/>
      <w:b/>
      <w:sz w:val="24"/>
      <w:szCs w:val="20"/>
      <w:lang w:eastAsia="de-DE"/>
    </w:rPr>
  </w:style>
  <w:style w:type="paragraph" w:styleId="Kopfzeile">
    <w:name w:val="header"/>
    <w:basedOn w:val="Standard"/>
    <w:link w:val="KopfzeileZchn"/>
    <w:uiPriority w:val="99"/>
    <w:unhideWhenUsed/>
    <w:rsid w:val="009463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328"/>
    <w:rPr>
      <w:sz w:val="22"/>
      <w:szCs w:val="22"/>
      <w:lang w:eastAsia="en-US"/>
    </w:rPr>
  </w:style>
  <w:style w:type="paragraph" w:styleId="Fuzeile">
    <w:name w:val="footer"/>
    <w:basedOn w:val="Standard"/>
    <w:link w:val="FuzeileZchn"/>
    <w:uiPriority w:val="99"/>
    <w:unhideWhenUsed/>
    <w:rsid w:val="009463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328"/>
    <w:rPr>
      <w:sz w:val="22"/>
      <w:szCs w:val="22"/>
      <w:lang w:eastAsia="en-US"/>
    </w:rPr>
  </w:style>
  <w:style w:type="table" w:customStyle="1" w:styleId="Tabellenraster1">
    <w:name w:val="Tabellenraster1"/>
    <w:basedOn w:val="NormaleTabelle"/>
    <w:next w:val="Tabellenraster"/>
    <w:uiPriority w:val="59"/>
    <w:rsid w:val="009463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4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77B69"/>
    <w:pPr>
      <w:spacing w:after="0" w:line="240" w:lineRule="auto"/>
    </w:pPr>
    <w:rPr>
      <w:sz w:val="20"/>
      <w:szCs w:val="20"/>
    </w:rPr>
  </w:style>
  <w:style w:type="character" w:customStyle="1" w:styleId="FunotentextZchn">
    <w:name w:val="Fußnotentext Zchn"/>
    <w:link w:val="Funotentext"/>
    <w:uiPriority w:val="99"/>
    <w:semiHidden/>
    <w:rsid w:val="00977B69"/>
    <w:rPr>
      <w:sz w:val="20"/>
      <w:szCs w:val="20"/>
    </w:rPr>
  </w:style>
  <w:style w:type="character" w:styleId="Funotenzeichen">
    <w:name w:val="footnote reference"/>
    <w:uiPriority w:val="99"/>
    <w:semiHidden/>
    <w:unhideWhenUsed/>
    <w:rsid w:val="00977B69"/>
    <w:rPr>
      <w:vertAlign w:val="superscript"/>
    </w:rPr>
  </w:style>
  <w:style w:type="paragraph" w:styleId="Listenabsatz">
    <w:name w:val="List Paragraph"/>
    <w:basedOn w:val="Standard"/>
    <w:uiPriority w:val="34"/>
    <w:qFormat/>
    <w:rsid w:val="004F02B6"/>
    <w:pPr>
      <w:ind w:left="720"/>
      <w:contextualSpacing/>
    </w:pPr>
  </w:style>
  <w:style w:type="paragraph" w:styleId="NurText">
    <w:name w:val="Plain Text"/>
    <w:basedOn w:val="Standard"/>
    <w:link w:val="NurTextZchn"/>
    <w:uiPriority w:val="99"/>
    <w:unhideWhenUsed/>
    <w:rsid w:val="004C637A"/>
    <w:pPr>
      <w:spacing w:after="0" w:line="240" w:lineRule="auto"/>
    </w:pPr>
    <w:rPr>
      <w:szCs w:val="21"/>
    </w:rPr>
  </w:style>
  <w:style w:type="character" w:customStyle="1" w:styleId="NurTextZchn">
    <w:name w:val="Nur Text Zchn"/>
    <w:link w:val="NurText"/>
    <w:uiPriority w:val="99"/>
    <w:rsid w:val="004C637A"/>
    <w:rPr>
      <w:rFonts w:ascii="Calibri" w:eastAsia="Calibri" w:hAnsi="Calibri" w:cs="Times New Roman"/>
      <w:szCs w:val="21"/>
    </w:rPr>
  </w:style>
  <w:style w:type="character" w:styleId="Kommentarzeichen">
    <w:name w:val="annotation reference"/>
    <w:uiPriority w:val="99"/>
    <w:semiHidden/>
    <w:unhideWhenUsed/>
    <w:rsid w:val="006145AA"/>
    <w:rPr>
      <w:sz w:val="16"/>
      <w:szCs w:val="16"/>
    </w:rPr>
  </w:style>
  <w:style w:type="paragraph" w:styleId="Kommentartext">
    <w:name w:val="annotation text"/>
    <w:basedOn w:val="Standard"/>
    <w:link w:val="KommentartextZchn"/>
    <w:uiPriority w:val="99"/>
    <w:semiHidden/>
    <w:unhideWhenUsed/>
    <w:rsid w:val="006145AA"/>
    <w:pPr>
      <w:spacing w:line="240" w:lineRule="auto"/>
    </w:pPr>
    <w:rPr>
      <w:sz w:val="20"/>
      <w:szCs w:val="20"/>
    </w:rPr>
  </w:style>
  <w:style w:type="character" w:customStyle="1" w:styleId="KommentartextZchn">
    <w:name w:val="Kommentartext Zchn"/>
    <w:link w:val="Kommentartext"/>
    <w:uiPriority w:val="99"/>
    <w:semiHidden/>
    <w:rsid w:val="006145AA"/>
    <w:rPr>
      <w:sz w:val="20"/>
      <w:szCs w:val="20"/>
    </w:rPr>
  </w:style>
  <w:style w:type="paragraph" w:styleId="Kommentarthema">
    <w:name w:val="annotation subject"/>
    <w:basedOn w:val="Kommentartext"/>
    <w:next w:val="Kommentartext"/>
    <w:link w:val="KommentarthemaZchn"/>
    <w:uiPriority w:val="99"/>
    <w:semiHidden/>
    <w:unhideWhenUsed/>
    <w:rsid w:val="006145AA"/>
    <w:rPr>
      <w:b/>
      <w:bCs/>
    </w:rPr>
  </w:style>
  <w:style w:type="character" w:customStyle="1" w:styleId="KommentarthemaZchn">
    <w:name w:val="Kommentarthema Zchn"/>
    <w:link w:val="Kommentarthema"/>
    <w:uiPriority w:val="99"/>
    <w:semiHidden/>
    <w:rsid w:val="006145AA"/>
    <w:rPr>
      <w:b/>
      <w:bCs/>
      <w:sz w:val="20"/>
      <w:szCs w:val="20"/>
    </w:rPr>
  </w:style>
  <w:style w:type="paragraph" w:styleId="Sprechblasentext">
    <w:name w:val="Balloon Text"/>
    <w:basedOn w:val="Standard"/>
    <w:link w:val="SprechblasentextZchn"/>
    <w:uiPriority w:val="99"/>
    <w:semiHidden/>
    <w:unhideWhenUsed/>
    <w:rsid w:val="006145A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45AA"/>
    <w:rPr>
      <w:rFonts w:ascii="Tahoma" w:hAnsi="Tahoma" w:cs="Tahoma"/>
      <w:sz w:val="16"/>
      <w:szCs w:val="16"/>
    </w:rPr>
  </w:style>
  <w:style w:type="paragraph" w:styleId="StandardWeb">
    <w:name w:val="Normal (Web)"/>
    <w:basedOn w:val="Standard"/>
    <w:uiPriority w:val="99"/>
    <w:rsid w:val="00652CA1"/>
    <w:pPr>
      <w:widowControl w:val="0"/>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n-US" w:eastAsia="en-GB"/>
    </w:rPr>
  </w:style>
  <w:style w:type="paragraph" w:styleId="Listennummer">
    <w:name w:val="List Number"/>
    <w:basedOn w:val="Standard"/>
    <w:uiPriority w:val="99"/>
    <w:unhideWhenUsed/>
    <w:rsid w:val="00652CA1"/>
    <w:pPr>
      <w:spacing w:before="240" w:after="0" w:line="360" w:lineRule="auto"/>
      <w:contextualSpacing/>
    </w:pPr>
    <w:rPr>
      <w:rFonts w:ascii="Arial" w:eastAsia="Times New Roman" w:hAnsi="Arial"/>
      <w:b/>
      <w:sz w:val="24"/>
      <w:szCs w:val="20"/>
      <w:lang w:eastAsia="de-DE"/>
    </w:rPr>
  </w:style>
  <w:style w:type="paragraph" w:styleId="Kopfzeile">
    <w:name w:val="header"/>
    <w:basedOn w:val="Standard"/>
    <w:link w:val="KopfzeileZchn"/>
    <w:uiPriority w:val="99"/>
    <w:unhideWhenUsed/>
    <w:rsid w:val="009463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328"/>
    <w:rPr>
      <w:sz w:val="22"/>
      <w:szCs w:val="22"/>
      <w:lang w:eastAsia="en-US"/>
    </w:rPr>
  </w:style>
  <w:style w:type="paragraph" w:styleId="Fuzeile">
    <w:name w:val="footer"/>
    <w:basedOn w:val="Standard"/>
    <w:link w:val="FuzeileZchn"/>
    <w:uiPriority w:val="99"/>
    <w:unhideWhenUsed/>
    <w:rsid w:val="009463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328"/>
    <w:rPr>
      <w:sz w:val="22"/>
      <w:szCs w:val="22"/>
      <w:lang w:eastAsia="en-US"/>
    </w:rPr>
  </w:style>
  <w:style w:type="table" w:customStyle="1" w:styleId="Tabellenraster1">
    <w:name w:val="Tabellenraster1"/>
    <w:basedOn w:val="NormaleTabelle"/>
    <w:next w:val="Tabellenraster"/>
    <w:uiPriority w:val="59"/>
    <w:rsid w:val="009463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94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0932">
      <w:bodyDiv w:val="1"/>
      <w:marLeft w:val="0"/>
      <w:marRight w:val="0"/>
      <w:marTop w:val="0"/>
      <w:marBottom w:val="0"/>
      <w:divBdr>
        <w:top w:val="none" w:sz="0" w:space="0" w:color="auto"/>
        <w:left w:val="none" w:sz="0" w:space="0" w:color="auto"/>
        <w:bottom w:val="none" w:sz="0" w:space="0" w:color="auto"/>
        <w:right w:val="none" w:sz="0" w:space="0" w:color="auto"/>
      </w:divBdr>
    </w:div>
    <w:div w:id="171457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2D5F-0608-493D-8B0F-E20E8FE8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11326</Characters>
  <Application>Microsoft Office Word</Application>
  <DocSecurity>0</DocSecurity>
  <Lines>94</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Ein wirtschaftliches Schengen-Abkommen für Europa</vt:lpstr>
      <vt:lpstr>Ein wirtschaftliches Schengen-Abkommen für Europa</vt:lpstr>
    </vt:vector>
  </TitlesOfParts>
  <Company>BMWi, IT-Referat</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wirtschaftliches Schengen-Abkommen für Europa</dc:title>
  <dc:creator>YG</dc:creator>
  <cp:lastModifiedBy>Sebastian Göning-von Thüna</cp:lastModifiedBy>
  <cp:revision>5</cp:revision>
  <cp:lastPrinted>2015-03-31T07:56:00Z</cp:lastPrinted>
  <dcterms:created xsi:type="dcterms:W3CDTF">2015-03-31T07:22:00Z</dcterms:created>
  <dcterms:modified xsi:type="dcterms:W3CDTF">2015-03-31T07:56:00Z</dcterms:modified>
</cp:coreProperties>
</file>